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color w:val="000000"/>
          <w:spacing w:val="15"/>
          <w:szCs w:val="21"/>
          <w:shd w:val="clear" w:color="auto" w:fill="FFFFFF"/>
        </w:rPr>
      </w:pPr>
      <w:r>
        <w:rPr>
          <w:rFonts w:hint="eastAsia" w:asciiTheme="minorEastAsia" w:hAnsiTheme="minorEastAsia"/>
          <w:b/>
          <w:color w:val="000000"/>
          <w:spacing w:val="15"/>
          <w:szCs w:val="21"/>
          <w:shd w:val="clear" w:color="auto" w:fill="FFFFFF"/>
        </w:rPr>
        <w:t>2024年春季波兰比亚韦斯托克大学</w:t>
      </w:r>
      <w:r>
        <w:rPr>
          <w:rFonts w:hint="eastAsia" w:asciiTheme="minorEastAsia" w:hAnsiTheme="minorEastAsia"/>
          <w:b/>
          <w:color w:val="000000"/>
          <w:spacing w:val="15"/>
          <w:szCs w:val="21"/>
          <w:shd w:val="clear" w:color="auto" w:fill="FFFFFF"/>
          <w:lang w:val="en-US" w:eastAsia="zh-CN"/>
        </w:rPr>
        <w:t>一</w:t>
      </w:r>
      <w:r>
        <w:rPr>
          <w:rFonts w:hint="eastAsia" w:asciiTheme="minorEastAsia" w:hAnsiTheme="minorEastAsia"/>
          <w:b/>
          <w:color w:val="000000"/>
          <w:spacing w:val="15"/>
          <w:szCs w:val="21"/>
          <w:shd w:val="clear" w:color="auto" w:fill="FFFFFF"/>
        </w:rPr>
        <w:t>学期学分互认项目报名通知</w:t>
      </w:r>
    </w:p>
    <w:p>
      <w:pPr>
        <w:spacing w:line="360" w:lineRule="auto"/>
        <w:ind w:firstLine="420"/>
        <w:rPr>
          <w:rFonts w:asciiTheme="minorEastAsia" w:hAnsiTheme="minorEastAsia"/>
          <w:color w:val="000000"/>
          <w:spacing w:val="15"/>
          <w:szCs w:val="21"/>
          <w:shd w:val="clear" w:color="auto" w:fill="FFFFFF"/>
        </w:rPr>
      </w:pPr>
    </w:p>
    <w:p>
      <w:pPr>
        <w:spacing w:line="360" w:lineRule="auto"/>
        <w:ind w:firstLine="420"/>
        <w:rPr>
          <w:rFonts w:asciiTheme="minorEastAsia" w:hAnsiTheme="minorEastAsia"/>
          <w:color w:val="000000"/>
          <w:spacing w:val="15"/>
          <w:szCs w:val="21"/>
          <w:shd w:val="clear" w:color="auto" w:fill="FFFFFF"/>
        </w:rPr>
      </w:pPr>
      <w:r>
        <w:rPr>
          <w:rFonts w:asciiTheme="minorEastAsia" w:hAnsiTheme="minorEastAsia"/>
          <w:color w:val="000000"/>
          <w:spacing w:val="15"/>
          <w:szCs w:val="21"/>
          <w:shd w:val="clear" w:color="auto" w:fill="FFFFFF"/>
        </w:rPr>
        <w:t>2024年春季学期，我校与波兰比亚韦斯托克大学拟开展</w:t>
      </w:r>
      <w:r>
        <w:rPr>
          <w:rFonts w:hint="eastAsia" w:asciiTheme="minorEastAsia" w:hAnsiTheme="minorEastAsia"/>
          <w:color w:val="000000"/>
          <w:spacing w:val="15"/>
          <w:szCs w:val="21"/>
          <w:shd w:val="clear" w:color="auto" w:fill="FFFFFF"/>
          <w:lang w:val="en-US" w:eastAsia="zh-CN"/>
        </w:rPr>
        <w:t>一</w:t>
      </w:r>
      <w:r>
        <w:rPr>
          <w:rFonts w:asciiTheme="minorEastAsia" w:hAnsiTheme="minorEastAsia"/>
          <w:color w:val="000000"/>
          <w:spacing w:val="15"/>
          <w:szCs w:val="21"/>
          <w:shd w:val="clear" w:color="auto" w:fill="FFFFFF"/>
        </w:rPr>
        <w:t>学期学分互认项目。现把项目的有关事项通知如下：</w:t>
      </w:r>
    </w:p>
    <w:p>
      <w:pPr>
        <w:widowControl/>
        <w:spacing w:line="360" w:lineRule="auto"/>
        <w:rPr>
          <w:rFonts w:cs="宋体" w:asciiTheme="minorEastAsia" w:hAnsiTheme="minorEastAsia"/>
          <w:kern w:val="0"/>
          <w:szCs w:val="21"/>
        </w:rPr>
      </w:pPr>
      <w:r>
        <w:rPr>
          <w:rFonts w:cs="宋体" w:asciiTheme="minorEastAsia" w:hAnsiTheme="minorEastAsia"/>
          <w:b/>
          <w:bCs/>
          <w:kern w:val="0"/>
          <w:szCs w:val="21"/>
        </w:rPr>
        <w:t>一、学校介绍</w:t>
      </w:r>
    </w:p>
    <w:p>
      <w:pPr>
        <w:spacing w:line="360" w:lineRule="auto"/>
        <w:ind w:firstLine="420"/>
        <w:jc w:val="left"/>
        <w:rPr>
          <w:rFonts w:asciiTheme="minorEastAsia" w:hAnsiTheme="minorEastAsia"/>
          <w:color w:val="000000"/>
          <w:spacing w:val="15"/>
          <w:szCs w:val="21"/>
          <w:shd w:val="clear" w:color="auto" w:fill="FFFFFF"/>
        </w:rPr>
      </w:pPr>
      <w:r>
        <w:rPr>
          <w:rFonts w:asciiTheme="minorEastAsia" w:hAnsiTheme="minorEastAsia"/>
          <w:color w:val="000000"/>
          <w:spacing w:val="15"/>
          <w:szCs w:val="21"/>
          <w:shd w:val="clear" w:color="auto" w:fill="FFFFFF"/>
        </w:rPr>
        <w:t>比亚韦斯托克大学（University of Bialystok）位于波兰比亚韦斯托克市，</w:t>
      </w:r>
      <w:r>
        <w:rPr>
          <w:rFonts w:asciiTheme="minorEastAsia" w:hAnsiTheme="minorEastAsia"/>
          <w:b/>
          <w:color w:val="FF0000"/>
          <w:spacing w:val="15"/>
          <w:szCs w:val="21"/>
          <w:u w:val="single"/>
          <w:shd w:val="clear" w:color="auto" w:fill="FFFFFF"/>
        </w:rPr>
        <w:t>原为华沙大学（波兰排名第一）分校</w:t>
      </w:r>
      <w:r>
        <w:rPr>
          <w:rFonts w:asciiTheme="minorEastAsia" w:hAnsiTheme="minorEastAsia"/>
          <w:color w:val="000000"/>
          <w:spacing w:val="15"/>
          <w:szCs w:val="21"/>
          <w:shd w:val="clear" w:color="auto" w:fill="FFFFFF"/>
        </w:rPr>
        <w:t>，1997年6月19日独立设置，是波兰东北地区最大最重要的学术中心之一。该校现有约15,000名学生，课程国际化程度高，其英语、经管、教育心理学、数学、物理、化学、生物等多个学科有博士、博士后点。</w:t>
      </w:r>
      <w:r>
        <w:rPr>
          <w:rFonts w:asciiTheme="minorEastAsia" w:hAnsiTheme="minorEastAsia"/>
          <w:b/>
          <w:color w:val="FF0000"/>
          <w:spacing w:val="15"/>
          <w:szCs w:val="21"/>
          <w:shd w:val="clear" w:color="auto" w:fill="FFFFFF"/>
        </w:rPr>
        <w:t>我校已有1位生物专业同学赴波兰交流学习。</w:t>
      </w:r>
    </w:p>
    <w:p>
      <w:pPr>
        <w:spacing w:line="360" w:lineRule="auto"/>
        <w:jc w:val="center"/>
        <w:rPr>
          <w:color w:val="222222"/>
          <w:sz w:val="26"/>
          <w:szCs w:val="26"/>
        </w:rPr>
      </w:pPr>
      <w:r>
        <w:rPr>
          <w:rFonts w:cs="宋体" w:asciiTheme="minorEastAsia" w:hAnsiTheme="minorEastAsia"/>
          <w:kern w:val="0"/>
          <w:szCs w:val="21"/>
        </w:rPr>
        <w:drawing>
          <wp:inline distT="0" distB="0" distL="0" distR="0">
            <wp:extent cx="5274310" cy="3017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017520"/>
                    </a:xfrm>
                    <a:prstGeom prst="rect">
                      <a:avLst/>
                    </a:prstGeom>
                  </pic:spPr>
                </pic:pic>
              </a:graphicData>
            </a:graphic>
          </wp:inline>
        </w:drawing>
      </w:r>
    </w:p>
    <w:p>
      <w:pPr>
        <w:spacing w:line="360" w:lineRule="auto"/>
        <w:jc w:val="center"/>
        <w:rPr>
          <w:color w:val="222222"/>
          <w:sz w:val="26"/>
          <w:szCs w:val="26"/>
        </w:rPr>
      </w:pPr>
      <w:r>
        <w:rPr>
          <w:rFonts w:asciiTheme="minorEastAsia" w:hAnsiTheme="minorEastAsia"/>
          <w:color w:val="000000"/>
          <w:spacing w:val="15"/>
          <w:szCs w:val="21"/>
          <w:shd w:val="clear" w:color="auto" w:fill="FFFFFF"/>
        </w:rPr>
        <w:t>（波兰综合大学排名前十）</w:t>
      </w:r>
    </w:p>
    <w:p>
      <w:pPr>
        <w:spacing w:line="360" w:lineRule="auto"/>
        <w:ind w:firstLine="420"/>
        <w:jc w:val="left"/>
        <w:rPr>
          <w:color w:val="222222"/>
          <w:sz w:val="26"/>
          <w:szCs w:val="26"/>
        </w:rPr>
      </w:pPr>
      <w:r>
        <w:rPr>
          <w:rFonts w:cs="宋体" w:asciiTheme="minorEastAsia" w:hAnsiTheme="minorEastAsia"/>
          <w:b/>
          <w:kern w:val="0"/>
          <w:szCs w:val="21"/>
        </w:rPr>
        <w:t>学校官网：</w:t>
      </w:r>
      <w:r>
        <w:rPr>
          <w:rStyle w:val="11"/>
          <w:rFonts w:cs="宋体" w:asciiTheme="minorEastAsia" w:hAnsiTheme="minorEastAsia"/>
          <w:kern w:val="0"/>
          <w:szCs w:val="21"/>
        </w:rPr>
        <w:t>http://www.uwb.edu.pl</w:t>
      </w:r>
    </w:p>
    <w:p>
      <w:pPr>
        <w:widowControl/>
        <w:jc w:val="left"/>
        <w:rPr>
          <w:rFonts w:ascii="Times New Roman" w:hAnsi="Times New Roman" w:cs="Times New Roman"/>
          <w:snapToGrid w:val="0"/>
          <w:color w:val="000000"/>
          <w:w w:val="0"/>
          <w:kern w:val="0"/>
          <w:sz w:val="0"/>
          <w:szCs w:val="0"/>
          <w:u w:color="000000"/>
          <w:shd w:val="clear" w:color="000000" w:fill="000000"/>
          <w:lang w:val="zh-CN" w:bidi="zh-CN"/>
        </w:rPr>
      </w:pPr>
    </w:p>
    <w:p>
      <w:pPr>
        <w:widowControl/>
        <w:jc w:val="left"/>
        <w:rPr>
          <w:rFonts w:ascii="Times New Roman" w:hAnsi="Times New Roman" w:cs="Times New Roman"/>
          <w:snapToGrid w:val="0"/>
          <w:color w:val="000000"/>
          <w:w w:val="0"/>
          <w:kern w:val="0"/>
          <w:sz w:val="0"/>
          <w:szCs w:val="0"/>
          <w:u w:color="000000"/>
          <w:shd w:val="clear" w:color="000000" w:fill="000000"/>
          <w:lang w:val="zh-CN" w:bidi="zh-CN"/>
        </w:rPr>
      </w:pPr>
    </w:p>
    <w:p>
      <w:pPr>
        <w:widowControl/>
        <w:jc w:val="left"/>
        <w:rPr>
          <w:rFonts w:ascii="Times New Roman" w:hAnsi="Times New Roman" w:cs="Times New Roman"/>
          <w:snapToGrid w:val="0"/>
          <w:color w:val="000000"/>
          <w:w w:val="0"/>
          <w:kern w:val="0"/>
          <w:sz w:val="0"/>
          <w:szCs w:val="0"/>
          <w:u w:color="000000"/>
          <w:shd w:val="clear" w:color="000000" w:fill="000000"/>
          <w:lang w:val="zh-CN" w:bidi="zh-CN"/>
        </w:rPr>
      </w:pPr>
    </w:p>
    <w:p>
      <w:pPr>
        <w:widowControl/>
        <w:jc w:val="left"/>
        <w:rPr>
          <w:rFonts w:ascii="Times New Roman" w:hAnsi="Times New Roman" w:cs="Times New Roman"/>
          <w:snapToGrid w:val="0"/>
          <w:color w:val="000000"/>
          <w:w w:val="0"/>
          <w:kern w:val="0"/>
          <w:sz w:val="0"/>
          <w:szCs w:val="0"/>
          <w:u w:color="000000"/>
          <w:shd w:val="clear" w:color="000000" w:fill="000000"/>
          <w:lang w:val="zh-CN" w:bidi="zh-CN"/>
        </w:rPr>
      </w:pPr>
    </w:p>
    <w:p>
      <w:pPr>
        <w:widowControl/>
        <w:jc w:val="left"/>
        <w:rPr>
          <w:rFonts w:cs="宋体" w:asciiTheme="minorEastAsia" w:hAnsiTheme="minorEastAsia"/>
          <w:kern w:val="0"/>
          <w:szCs w:val="21"/>
        </w:rPr>
      </w:pPr>
      <w:r>
        <w:rPr>
          <w:rFonts w:cs="宋体" w:asciiTheme="minorEastAsia" w:hAnsiTheme="minorEastAsia"/>
          <w:kern w:val="0"/>
          <w:szCs w:val="21"/>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29286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28620"/>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35109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35090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r>
        <w:rPr>
          <w:rFonts w:cs="宋体" w:asciiTheme="minorEastAsia" w:hAnsiTheme="minorEastAsia"/>
          <w:kern w:val="0"/>
          <w:szCs w:val="21"/>
        </w:rPr>
        <w:drawing>
          <wp:inline distT="0" distB="0" distL="0" distR="0">
            <wp:extent cx="5274310" cy="33401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340100"/>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widowControl/>
        <w:spacing w:line="360" w:lineRule="auto"/>
        <w:jc w:val="left"/>
        <w:rPr>
          <w:rFonts w:cs="宋体" w:asciiTheme="minorEastAsia" w:hAnsiTheme="minorEastAsia"/>
          <w:kern w:val="0"/>
          <w:szCs w:val="21"/>
        </w:rPr>
      </w:pPr>
      <w:r>
        <w:rPr>
          <w:rFonts w:cs="宋体" w:asciiTheme="minorEastAsia" w:hAnsiTheme="minorEastAsia"/>
          <w:b/>
          <w:bCs/>
          <w:kern w:val="0"/>
          <w:szCs w:val="21"/>
        </w:rPr>
        <w:t>二、专业与名额</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专业：</w:t>
      </w:r>
      <w:r>
        <w:rPr>
          <w:rFonts w:hint="eastAsia" w:cs="宋体" w:asciiTheme="minorEastAsia" w:hAnsiTheme="minorEastAsia"/>
          <w:b/>
          <w:kern w:val="0"/>
          <w:szCs w:val="21"/>
        </w:rPr>
        <w:t>英语、法学、物理、生物、化学、历史、社会学、数学、信息、经济管理、教育、心理和哲学。</w:t>
      </w:r>
    </w:p>
    <w:p>
      <w:pPr>
        <w:widowControl/>
        <w:spacing w:line="360" w:lineRule="auto"/>
        <w:ind w:firstLine="420" w:firstLineChars="200"/>
        <w:jc w:val="left"/>
        <w:rPr>
          <w:rFonts w:cs="宋体" w:asciiTheme="minorEastAsia" w:hAnsiTheme="minorEastAsia"/>
          <w:kern w:val="0"/>
          <w:szCs w:val="21"/>
        </w:rPr>
      </w:pPr>
      <w:r>
        <w:rPr>
          <w:rFonts w:cs="宋体" w:asciiTheme="minorEastAsia" w:hAnsiTheme="minorEastAsia"/>
          <w:kern w:val="0"/>
          <w:szCs w:val="21"/>
        </w:rPr>
        <w:t>名额：</w:t>
      </w:r>
      <w:r>
        <w:rPr>
          <w:rFonts w:hint="eastAsia" w:cs="宋体" w:asciiTheme="minorEastAsia" w:hAnsiTheme="minorEastAsia"/>
          <w:kern w:val="0"/>
          <w:szCs w:val="21"/>
        </w:rPr>
        <w:t>20</w:t>
      </w:r>
      <w:r>
        <w:rPr>
          <w:rFonts w:cs="宋体" w:asciiTheme="minorEastAsia" w:hAnsiTheme="minorEastAsia"/>
          <w:kern w:val="0"/>
          <w:szCs w:val="21"/>
        </w:rPr>
        <w:t>人。</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三、语言要求</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欧洲语言框架标准英语B2（含）以上、雅思5.5分（含）以上、托福78分（含）以上，或</w:t>
      </w:r>
      <w:r>
        <w:rPr>
          <w:rFonts w:cs="宋体" w:asciiTheme="minorEastAsia" w:hAnsiTheme="minorEastAsia"/>
          <w:kern w:val="0"/>
          <w:szCs w:val="21"/>
        </w:rPr>
        <w:t>大学英语四级以上水平并通过外方组织的语言考试。</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四、选派程序</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 xml:space="preserve">  （一）校内报名</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1. 报名学生填写《淮北师范大学学生出国</w:t>
      </w:r>
      <w:r>
        <w:rPr>
          <w:rFonts w:hint="eastAsia" w:cs="宋体" w:asciiTheme="minorEastAsia" w:hAnsiTheme="minorEastAsia"/>
          <w:kern w:val="0"/>
          <w:szCs w:val="21"/>
          <w:lang w:eastAsia="zh-CN"/>
        </w:rPr>
        <w:t>（</w:t>
      </w:r>
      <w:r>
        <w:rPr>
          <w:rFonts w:hint="eastAsia" w:cs="宋体" w:asciiTheme="minorEastAsia" w:hAnsiTheme="minorEastAsia"/>
          <w:kern w:val="0"/>
          <w:szCs w:val="21"/>
          <w:lang w:val="en-US" w:eastAsia="zh-CN"/>
        </w:rPr>
        <w:t>境）</w:t>
      </w:r>
      <w:r>
        <w:rPr>
          <w:rFonts w:hint="eastAsia" w:cs="宋体" w:asciiTheme="minorEastAsia" w:hAnsiTheme="minorEastAsia"/>
          <w:kern w:val="0"/>
          <w:szCs w:val="21"/>
          <w:lang w:eastAsia="zh-CN"/>
        </w:rPr>
        <w:t>）</w:t>
      </w:r>
      <w:r>
        <w:rPr>
          <w:rFonts w:hint="eastAsia" w:cs="宋体" w:asciiTheme="minorEastAsia" w:hAnsiTheme="minorEastAsia"/>
          <w:kern w:val="0"/>
          <w:szCs w:val="21"/>
          <w:lang w:val="en-US" w:eastAsia="zh-CN"/>
        </w:rPr>
        <w:t>学习申请</w:t>
      </w:r>
      <w:r>
        <w:rPr>
          <w:rFonts w:hint="eastAsia" w:cs="宋体" w:asciiTheme="minorEastAsia" w:hAnsiTheme="minorEastAsia"/>
          <w:kern w:val="0"/>
          <w:szCs w:val="21"/>
        </w:rPr>
        <w:t>表》（请登录国际交流与合作处网站“下载中心”栏目内“本科生出国相关表格”</w:t>
      </w:r>
      <w:r>
        <w:t xml:space="preserve"> </w:t>
      </w:r>
      <w:r>
        <w:fldChar w:fldCharType="begin"/>
      </w:r>
      <w:r>
        <w:instrText xml:space="preserve"> HYPERLINK "http://gjjlc.chnu.edu.cn/xzzx/content_4763" </w:instrText>
      </w:r>
      <w:r>
        <w:fldChar w:fldCharType="separate"/>
      </w:r>
      <w:r>
        <w:rPr>
          <w:rStyle w:val="11"/>
          <w:rFonts w:cs="宋体" w:asciiTheme="minorEastAsia" w:hAnsiTheme="minorEastAsia"/>
          <w:kern w:val="0"/>
          <w:szCs w:val="21"/>
        </w:rPr>
        <w:t>http://gjjlc.chnu.edu.cn/xzzx/content_4763</w:t>
      </w:r>
      <w:r>
        <w:rPr>
          <w:rStyle w:val="11"/>
          <w:rFonts w:cs="宋体" w:asciiTheme="minorEastAsia" w:hAnsiTheme="minorEastAsia"/>
          <w:kern w:val="0"/>
          <w:szCs w:val="21"/>
        </w:rPr>
        <w:fldChar w:fldCharType="end"/>
      </w: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下载</w:t>
      </w:r>
      <w:r>
        <w:rPr>
          <w:rFonts w:hint="eastAsia" w:cs="宋体" w:asciiTheme="minorEastAsia" w:hAnsiTheme="minorEastAsia"/>
          <w:kern w:val="0"/>
          <w:szCs w:val="21"/>
        </w:rPr>
        <w:t>，填写并附本人近期电子版彩色照片，提交Word版表格（暂不需要打印签字）；</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2. 学生提供学院出具并加盖学院公章的成绩单扫描件PDF格式，校内报名阶段暂不需提供教务处出具的成绩单（待确定派出后提供）；</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3. 外语水平证明材料扫描件PDF版。</w:t>
      </w:r>
    </w:p>
    <w:p>
      <w:pPr>
        <w:widowControl/>
        <w:spacing w:line="360" w:lineRule="auto"/>
        <w:ind w:firstLine="422" w:firstLineChars="200"/>
        <w:jc w:val="left"/>
        <w:rPr>
          <w:rFonts w:cs="宋体" w:asciiTheme="minorEastAsia" w:hAnsiTheme="minorEastAsia"/>
          <w:b/>
          <w:kern w:val="0"/>
          <w:szCs w:val="21"/>
        </w:rPr>
      </w:pPr>
      <w:r>
        <w:rPr>
          <w:rFonts w:hint="eastAsia" w:cs="宋体" w:asciiTheme="minorEastAsia" w:hAnsiTheme="minorEastAsia"/>
          <w:b/>
          <w:kern w:val="0"/>
          <w:szCs w:val="21"/>
        </w:rPr>
        <w:t>申请者请将以上材料电子版打包压缩，以“姓名+学院”格式命名，于1</w:t>
      </w:r>
      <w:r>
        <w:rPr>
          <w:rFonts w:hint="eastAsia" w:cs="宋体" w:asciiTheme="minorEastAsia" w:hAnsiTheme="minorEastAsia"/>
          <w:b/>
          <w:kern w:val="0"/>
          <w:szCs w:val="21"/>
          <w:lang w:val="en-US" w:eastAsia="zh-CN"/>
        </w:rPr>
        <w:t>2</w:t>
      </w:r>
      <w:r>
        <w:rPr>
          <w:rFonts w:hint="eastAsia" w:cs="宋体" w:asciiTheme="minorEastAsia" w:hAnsiTheme="minorEastAsia"/>
          <w:b/>
          <w:kern w:val="0"/>
          <w:szCs w:val="21"/>
        </w:rPr>
        <w:t>月</w:t>
      </w:r>
      <w:r>
        <w:rPr>
          <w:rFonts w:hint="eastAsia" w:cs="宋体" w:asciiTheme="minorEastAsia" w:hAnsiTheme="minorEastAsia"/>
          <w:b/>
          <w:kern w:val="0"/>
          <w:szCs w:val="21"/>
          <w:lang w:val="en-US" w:eastAsia="zh-CN"/>
        </w:rPr>
        <w:t>15</w:t>
      </w:r>
      <w:r>
        <w:rPr>
          <w:rFonts w:hint="eastAsia" w:cs="宋体" w:asciiTheme="minorEastAsia" w:hAnsiTheme="minorEastAsia"/>
          <w:b/>
          <w:kern w:val="0"/>
          <w:szCs w:val="21"/>
        </w:rPr>
        <w:t>日之前发送至</w:t>
      </w:r>
      <w:r>
        <w:fldChar w:fldCharType="begin"/>
      </w:r>
      <w:r>
        <w:instrText xml:space="preserve"> HYPERLINK "mailto:635927933@qq.com" </w:instrText>
      </w:r>
      <w:r>
        <w:fldChar w:fldCharType="separate"/>
      </w:r>
      <w:r>
        <w:rPr>
          <w:rStyle w:val="11"/>
          <w:rFonts w:hint="eastAsia" w:cs="宋体" w:asciiTheme="minorEastAsia" w:hAnsiTheme="minorEastAsia"/>
          <w:b/>
          <w:kern w:val="0"/>
          <w:szCs w:val="21"/>
        </w:rPr>
        <w:t>635927933@qq.com</w:t>
      </w:r>
      <w:r>
        <w:rPr>
          <w:rStyle w:val="11"/>
          <w:rFonts w:hint="eastAsia" w:cs="宋体" w:asciiTheme="minorEastAsia" w:hAnsiTheme="minorEastAsia"/>
          <w:b/>
          <w:kern w:val="0"/>
          <w:szCs w:val="21"/>
        </w:rPr>
        <w:fldChar w:fldCharType="end"/>
      </w:r>
      <w:r>
        <w:rPr>
          <w:rFonts w:hint="eastAsia" w:cs="宋体" w:asciiTheme="minorEastAsia" w:hAnsiTheme="minorEastAsia"/>
          <w:b/>
          <w:kern w:val="0"/>
          <w:szCs w:val="21"/>
        </w:rPr>
        <w:t xml:space="preserve">。校内报名完成后，国际交流与合作处统一组织申请者准备外方所需材料（最终录取将根据报名顺序、外语水平及GPA排名等相关条件进行录取）。 </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（二）提交外方要求的申请材料</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1. 根据外方所需入学申请材料及时间安排，按时提交相关材料，国际交流与合作处审核合格后发送至外方学校；</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2. 外方学校于12月对申请学生的材料进行审核，材料审核通过者，并通过在线测试，统一录取并发放邀请函；</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3. 收到邀请函后，相关负责老师指导申请者办理签证等赴波手续，次年2月赴波留学；</w:t>
      </w:r>
    </w:p>
    <w:p>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4. 未办理护照的同学，请提前自行办理。</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五、有关事项说明</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（一）选派途径</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学生必须以学校名义派出，国际交流与合作处负责指导并协助办理相关出国手续、出具学校推荐公函等材料；学生申请留学项目时，请所在学院确认学生已修课程、学分、GPA等有关人才培养方案的基本要求，并根据学院情况制定切实可行的有关课程及学分认定等的解决方案，确保学生出国留学期间及完成学习之后的课程、学分等不影响国内学校正常毕业。</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（二）相关费用</w:t>
      </w:r>
    </w:p>
    <w:p>
      <w:pPr>
        <w:pStyle w:val="15"/>
        <w:widowControl/>
        <w:numPr>
          <w:ilvl w:val="0"/>
          <w:numId w:val="1"/>
        </w:numPr>
        <w:spacing w:line="360" w:lineRule="auto"/>
        <w:ind w:left="0" w:firstLine="0" w:firstLineChars="0"/>
        <w:jc w:val="left"/>
        <w:rPr>
          <w:rFonts w:cs="宋体" w:asciiTheme="minorEastAsia" w:hAnsiTheme="minorEastAsia"/>
          <w:kern w:val="0"/>
          <w:szCs w:val="21"/>
        </w:rPr>
      </w:pPr>
      <w:r>
        <w:rPr>
          <w:rFonts w:cs="宋体" w:asciiTheme="minorEastAsia" w:hAnsiTheme="minorEastAsia"/>
          <w:kern w:val="0"/>
          <w:szCs w:val="21"/>
        </w:rPr>
        <w:t>学费：</w:t>
      </w:r>
      <w:r>
        <w:rPr>
          <w:rFonts w:hint="eastAsia" w:cs="宋体" w:asciiTheme="minorEastAsia" w:hAnsiTheme="minorEastAsia"/>
          <w:kern w:val="0"/>
          <w:szCs w:val="21"/>
        </w:rPr>
        <w:t xml:space="preserve"> 850</w:t>
      </w:r>
      <w:r>
        <w:rPr>
          <w:rFonts w:cs="宋体" w:asciiTheme="minorEastAsia" w:hAnsiTheme="minorEastAsia"/>
          <w:kern w:val="0"/>
          <w:szCs w:val="21"/>
        </w:rPr>
        <w:t>欧/学期</w:t>
      </w:r>
      <w:r>
        <w:rPr>
          <w:rFonts w:hint="eastAsia" w:cs="宋体" w:asciiTheme="minorEastAsia" w:hAnsiTheme="minorEastAsia"/>
          <w:kern w:val="0"/>
          <w:szCs w:val="21"/>
        </w:rPr>
        <w:t>（约人民币7,500元），具体费用以外方学校通知与当时汇率为准。</w:t>
      </w:r>
    </w:p>
    <w:p>
      <w:pPr>
        <w:pStyle w:val="15"/>
        <w:widowControl/>
        <w:numPr>
          <w:ilvl w:val="0"/>
          <w:numId w:val="1"/>
        </w:numPr>
        <w:spacing w:line="360" w:lineRule="auto"/>
        <w:ind w:left="426" w:hanging="426" w:firstLineChars="0"/>
        <w:jc w:val="left"/>
        <w:rPr>
          <w:rFonts w:cs="宋体" w:asciiTheme="minorEastAsia" w:hAnsiTheme="minorEastAsia"/>
          <w:kern w:val="0"/>
          <w:szCs w:val="21"/>
        </w:rPr>
      </w:pPr>
      <w:r>
        <w:rPr>
          <w:rFonts w:cs="宋体" w:asciiTheme="minorEastAsia" w:hAnsiTheme="minorEastAsia"/>
          <w:kern w:val="0"/>
          <w:szCs w:val="21"/>
        </w:rPr>
        <w:t>杂费：人民币</w:t>
      </w:r>
      <w:r>
        <w:rPr>
          <w:rFonts w:hint="eastAsia" w:cs="宋体" w:asciiTheme="minorEastAsia" w:hAnsiTheme="minorEastAsia"/>
          <w:kern w:val="0"/>
          <w:szCs w:val="21"/>
        </w:rPr>
        <w:t>30,</w:t>
      </w:r>
      <w:r>
        <w:rPr>
          <w:rFonts w:cs="宋体" w:asciiTheme="minorEastAsia" w:hAnsiTheme="minorEastAsia"/>
          <w:kern w:val="0"/>
          <w:szCs w:val="21"/>
        </w:rPr>
        <w:t>000元，</w:t>
      </w:r>
      <w:r>
        <w:rPr>
          <w:rFonts w:hint="eastAsia" w:cs="宋体" w:asciiTheme="minorEastAsia" w:hAnsiTheme="minorEastAsia"/>
          <w:kern w:val="0"/>
          <w:szCs w:val="21"/>
        </w:rPr>
        <w:t>包括1学期住宿费、住宿押金、申请指导、语言培训、境外接机、境外保险等相关费用。</w:t>
      </w:r>
    </w:p>
    <w:p>
      <w:pPr>
        <w:pStyle w:val="15"/>
        <w:widowControl/>
        <w:numPr>
          <w:ilvl w:val="0"/>
          <w:numId w:val="1"/>
        </w:numPr>
        <w:spacing w:line="360" w:lineRule="auto"/>
        <w:ind w:left="426" w:hanging="426" w:firstLineChars="0"/>
        <w:jc w:val="left"/>
        <w:rPr>
          <w:rFonts w:cs="宋体" w:asciiTheme="minorEastAsia" w:hAnsiTheme="minorEastAsia"/>
          <w:kern w:val="0"/>
          <w:szCs w:val="21"/>
        </w:rPr>
      </w:pPr>
      <w:r>
        <w:rPr>
          <w:rFonts w:hint="eastAsia" w:cs="宋体" w:asciiTheme="minorEastAsia" w:hAnsiTheme="minorEastAsia"/>
          <w:kern w:val="0"/>
          <w:szCs w:val="21"/>
        </w:rPr>
        <w:t>项目申请时，语言符合要求者，项目结束后减免</w:t>
      </w:r>
      <w:r>
        <w:rPr>
          <w:rFonts w:cs="宋体" w:asciiTheme="minorEastAsia" w:hAnsiTheme="minorEastAsia"/>
          <w:kern w:val="0"/>
          <w:szCs w:val="21"/>
        </w:rPr>
        <w:t>语言测试与集中强化培训费人民币</w:t>
      </w:r>
      <w:r>
        <w:rPr>
          <w:rFonts w:hint="eastAsia" w:cs="宋体" w:asciiTheme="minorEastAsia" w:hAnsiTheme="minorEastAsia"/>
          <w:kern w:val="0"/>
          <w:szCs w:val="21"/>
        </w:rPr>
        <w:t>3,000元。</w:t>
      </w:r>
    </w:p>
    <w:p>
      <w:pPr>
        <w:pStyle w:val="15"/>
        <w:widowControl/>
        <w:numPr>
          <w:ilvl w:val="0"/>
          <w:numId w:val="1"/>
        </w:numPr>
        <w:spacing w:line="360" w:lineRule="auto"/>
        <w:ind w:left="426" w:hanging="426" w:firstLineChars="0"/>
        <w:jc w:val="left"/>
        <w:rPr>
          <w:rFonts w:cs="宋体" w:asciiTheme="minorEastAsia" w:hAnsiTheme="minorEastAsia"/>
          <w:kern w:val="0"/>
          <w:szCs w:val="21"/>
        </w:rPr>
      </w:pPr>
      <w:r>
        <w:rPr>
          <w:rFonts w:cs="宋体" w:asciiTheme="minorEastAsia" w:hAnsiTheme="minorEastAsia"/>
          <w:kern w:val="0"/>
          <w:szCs w:val="21"/>
        </w:rPr>
        <w:t>上述预计费用不含：签证费、公证费、国际往返旅费、教材及材料费、个人生活费（约人民币3</w:t>
      </w:r>
      <w:r>
        <w:rPr>
          <w:rFonts w:hint="eastAsia" w:cs="宋体" w:asciiTheme="minorEastAsia" w:hAnsiTheme="minorEastAsia"/>
          <w:kern w:val="0"/>
          <w:szCs w:val="21"/>
        </w:rPr>
        <w:t>,</w:t>
      </w:r>
      <w:r>
        <w:rPr>
          <w:rFonts w:cs="宋体" w:asciiTheme="minorEastAsia" w:hAnsiTheme="minorEastAsia"/>
          <w:kern w:val="0"/>
          <w:szCs w:val="21"/>
        </w:rPr>
        <w:t>000元/月左右，以个人实际开支为准）、个人差旅、个人保险等相关费用。</w:t>
      </w:r>
    </w:p>
    <w:p>
      <w:pPr>
        <w:widowControl/>
        <w:spacing w:line="360" w:lineRule="auto"/>
        <w:jc w:val="left"/>
        <w:rPr>
          <w:rFonts w:cs="宋体" w:asciiTheme="minorEastAsia" w:hAnsiTheme="minorEastAsia"/>
          <w:kern w:val="0"/>
          <w:szCs w:val="21"/>
        </w:rPr>
      </w:pPr>
      <w:r>
        <w:rPr>
          <w:rFonts w:cs="宋体" w:asciiTheme="minorEastAsia" w:hAnsiTheme="minorEastAsia"/>
          <w:kern w:val="0"/>
          <w:szCs w:val="21"/>
        </w:rPr>
        <w:drawing>
          <wp:inline distT="0" distB="0" distL="0" distR="0">
            <wp:extent cx="5267325" cy="3952875"/>
            <wp:effectExtent l="0" t="0" r="9525" b="9525"/>
            <wp:docPr id="22" name="图片 22" descr="C:\Users\wangying\AppData\Local\Temp\WeChat Files\e39b8be877eaa6c62a7e79c1f33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angying\AppData\Local\Temp\WeChat Files\e39b8be877eaa6c62a7e79c1f3315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widowControl/>
        <w:spacing w:line="360" w:lineRule="auto"/>
        <w:rPr>
          <w:rFonts w:cs="宋体" w:asciiTheme="minorEastAsia" w:hAnsiTheme="minorEastAsia"/>
          <w:kern w:val="0"/>
          <w:szCs w:val="21"/>
        </w:rPr>
      </w:pPr>
      <w:r>
        <w:rPr>
          <w:rFonts w:hint="eastAsia" w:cs="宋体" w:asciiTheme="minorEastAsia" w:hAnsiTheme="minorEastAsia"/>
          <w:b/>
          <w:bCs/>
          <w:kern w:val="0"/>
          <w:szCs w:val="21"/>
        </w:rPr>
        <w:t>（三）</w:t>
      </w:r>
      <w:r>
        <w:rPr>
          <w:rFonts w:cs="宋体" w:asciiTheme="minorEastAsia" w:hAnsiTheme="minorEastAsia"/>
          <w:b/>
          <w:bCs/>
          <w:kern w:val="0"/>
          <w:szCs w:val="21"/>
        </w:rPr>
        <w:t>时间安排</w:t>
      </w:r>
    </w:p>
    <w:p>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（一）报名：截止时间</w:t>
      </w:r>
      <w:r>
        <w:rPr>
          <w:rFonts w:hint="eastAsia" w:cs="宋体" w:asciiTheme="minorEastAsia" w:hAnsiTheme="minorEastAsia"/>
          <w:kern w:val="0"/>
          <w:szCs w:val="21"/>
          <w:lang w:val="en-US" w:eastAsia="zh-CN"/>
        </w:rPr>
        <w:t>12</w:t>
      </w:r>
      <w:r>
        <w:rPr>
          <w:rFonts w:cs="宋体" w:asciiTheme="minorEastAsia" w:hAnsiTheme="minorEastAsia"/>
          <w:kern w:val="0"/>
          <w:szCs w:val="21"/>
        </w:rPr>
        <w:t>月</w:t>
      </w:r>
      <w:r>
        <w:rPr>
          <w:rFonts w:hint="eastAsia" w:cs="宋体" w:asciiTheme="minorEastAsia" w:hAnsiTheme="minorEastAsia"/>
          <w:kern w:val="0"/>
          <w:szCs w:val="21"/>
          <w:lang w:val="en-US" w:eastAsia="zh-CN"/>
        </w:rPr>
        <w:t>15</w:t>
      </w:r>
      <w:r>
        <w:rPr>
          <w:rFonts w:cs="宋体" w:asciiTheme="minorEastAsia" w:hAnsiTheme="minorEastAsia"/>
          <w:kern w:val="0"/>
          <w:szCs w:val="21"/>
        </w:rPr>
        <w:t>日。</w:t>
      </w:r>
    </w:p>
    <w:p>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（二）面试与确定人选：</w:t>
      </w:r>
      <w:r>
        <w:rPr>
          <w:rFonts w:hint="eastAsia" w:cs="宋体" w:asciiTheme="minorEastAsia" w:hAnsiTheme="minorEastAsia"/>
          <w:kern w:val="0"/>
          <w:szCs w:val="21"/>
        </w:rPr>
        <w:t>12</w:t>
      </w:r>
      <w:r>
        <w:rPr>
          <w:rFonts w:cs="宋体" w:asciiTheme="minorEastAsia" w:hAnsiTheme="minorEastAsia"/>
          <w:kern w:val="0"/>
          <w:szCs w:val="21"/>
        </w:rPr>
        <w:t>月中</w:t>
      </w:r>
      <w:r>
        <w:rPr>
          <w:rFonts w:hint="eastAsia" w:cs="宋体" w:asciiTheme="minorEastAsia" w:hAnsiTheme="minorEastAsia"/>
          <w:kern w:val="0"/>
          <w:szCs w:val="21"/>
          <w:lang w:val="en-US" w:eastAsia="zh-CN"/>
        </w:rPr>
        <w:t>下</w:t>
      </w:r>
      <w:bookmarkStart w:id="0" w:name="_GoBack"/>
      <w:bookmarkEnd w:id="0"/>
      <w:r>
        <w:rPr>
          <w:rFonts w:cs="宋体" w:asciiTheme="minorEastAsia" w:hAnsiTheme="minorEastAsia"/>
          <w:kern w:val="0"/>
          <w:szCs w:val="21"/>
        </w:rPr>
        <w:t>旬。</w:t>
      </w:r>
    </w:p>
    <w:p>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（三）申办护照、签证、购买机票、准备入学及安排国外住宿：</w:t>
      </w:r>
      <w:r>
        <w:rPr>
          <w:rFonts w:hint="eastAsia" w:cs="宋体" w:asciiTheme="minorEastAsia" w:hAnsiTheme="minorEastAsia"/>
          <w:kern w:val="0"/>
          <w:szCs w:val="21"/>
        </w:rPr>
        <w:t>12月-次年1</w:t>
      </w:r>
      <w:r>
        <w:rPr>
          <w:rFonts w:cs="宋体" w:asciiTheme="minorEastAsia" w:hAnsiTheme="minorEastAsia"/>
          <w:kern w:val="0"/>
          <w:szCs w:val="21"/>
        </w:rPr>
        <w:t>月。</w:t>
      </w:r>
    </w:p>
    <w:p>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w:t>
      </w:r>
      <w:r>
        <w:rPr>
          <w:rFonts w:hint="eastAsia" w:cs="宋体" w:asciiTheme="minorEastAsia" w:hAnsiTheme="minorEastAsia"/>
          <w:kern w:val="0"/>
          <w:szCs w:val="21"/>
        </w:rPr>
        <w:t>四</w:t>
      </w:r>
      <w:r>
        <w:rPr>
          <w:rFonts w:cs="宋体" w:asciiTheme="minorEastAsia" w:hAnsiTheme="minorEastAsia"/>
          <w:kern w:val="0"/>
          <w:szCs w:val="21"/>
        </w:rPr>
        <w:t>）出国：次年</w:t>
      </w:r>
      <w:r>
        <w:rPr>
          <w:rFonts w:hint="eastAsia" w:cs="宋体" w:asciiTheme="minorEastAsia" w:hAnsiTheme="minorEastAsia"/>
          <w:kern w:val="0"/>
          <w:szCs w:val="21"/>
        </w:rPr>
        <w:t>2</w:t>
      </w:r>
      <w:r>
        <w:rPr>
          <w:rFonts w:cs="宋体" w:asciiTheme="minorEastAsia" w:hAnsiTheme="minorEastAsia"/>
          <w:kern w:val="0"/>
          <w:szCs w:val="21"/>
        </w:rPr>
        <w:t>月中旬</w:t>
      </w:r>
      <w:r>
        <w:rPr>
          <w:rFonts w:hint="eastAsia" w:cs="宋体" w:asciiTheme="minorEastAsia" w:hAnsiTheme="minorEastAsia"/>
          <w:kern w:val="0"/>
          <w:szCs w:val="21"/>
        </w:rPr>
        <w:t>-7</w:t>
      </w:r>
      <w:r>
        <w:rPr>
          <w:rFonts w:cs="宋体" w:asciiTheme="minorEastAsia" w:hAnsiTheme="minorEastAsia"/>
          <w:kern w:val="0"/>
          <w:szCs w:val="21"/>
        </w:rPr>
        <w:t>月中旬（具体时间以通知书为准）。</w:t>
      </w:r>
    </w:p>
    <w:p>
      <w:pPr>
        <w:widowControl/>
        <w:spacing w:line="360" w:lineRule="auto"/>
        <w:rPr>
          <w:rFonts w:cs="宋体" w:asciiTheme="minorEastAsia" w:hAnsiTheme="minorEastAsia"/>
          <w:kern w:val="0"/>
          <w:szCs w:val="21"/>
        </w:rPr>
      </w:pPr>
      <w:r>
        <w:rPr>
          <w:rFonts w:hint="eastAsia" w:cs="宋体" w:asciiTheme="minorEastAsia" w:hAnsiTheme="minorEastAsia"/>
          <w:b/>
          <w:bCs/>
          <w:kern w:val="0"/>
          <w:szCs w:val="21"/>
        </w:rPr>
        <w:t>（四）</w:t>
      </w:r>
      <w:r>
        <w:rPr>
          <w:rFonts w:cs="宋体" w:asciiTheme="minorEastAsia" w:hAnsiTheme="minorEastAsia"/>
          <w:b/>
          <w:bCs/>
          <w:kern w:val="0"/>
          <w:szCs w:val="21"/>
        </w:rPr>
        <w:t>其他</w:t>
      </w:r>
      <w:r>
        <w:rPr>
          <w:rFonts w:hint="eastAsia" w:cs="宋体" w:asciiTheme="minorEastAsia" w:hAnsiTheme="minorEastAsia"/>
          <w:b/>
          <w:bCs/>
          <w:kern w:val="0"/>
          <w:szCs w:val="21"/>
        </w:rPr>
        <w:t>未尽</w:t>
      </w:r>
      <w:r>
        <w:rPr>
          <w:rFonts w:cs="宋体" w:asciiTheme="minorEastAsia" w:hAnsiTheme="minorEastAsia"/>
          <w:b/>
          <w:bCs/>
          <w:kern w:val="0"/>
          <w:szCs w:val="21"/>
        </w:rPr>
        <w:t>事宜</w:t>
      </w:r>
    </w:p>
    <w:p>
      <w:pPr>
        <w:widowControl/>
        <w:spacing w:line="360" w:lineRule="auto"/>
        <w:jc w:val="left"/>
        <w:rPr>
          <w:rFonts w:cs="宋体" w:asciiTheme="minorEastAsia" w:hAnsiTheme="minorEastAsia"/>
          <w:kern w:val="0"/>
          <w:szCs w:val="21"/>
        </w:rPr>
      </w:pPr>
      <w:r>
        <w:rPr>
          <w:rFonts w:hint="eastAsia" w:cs="宋体" w:asciiTheme="minorEastAsia" w:hAnsiTheme="minorEastAsia"/>
          <w:kern w:val="0"/>
          <w:szCs w:val="21"/>
        </w:rPr>
        <w:t>1.  被录取后非因不可抗力因素或违反协议约定而放弃，均是严重失信行为，存在这类情形的申请者在校期间不能再次申请校内任何出国留学项目。</w:t>
      </w:r>
    </w:p>
    <w:p>
      <w:pPr>
        <w:widowControl/>
        <w:spacing w:line="360" w:lineRule="auto"/>
        <w:rPr>
          <w:rFonts w:cs="宋体" w:asciiTheme="minorEastAsia" w:hAnsiTheme="minorEastAsia"/>
          <w:kern w:val="0"/>
          <w:szCs w:val="21"/>
        </w:rPr>
      </w:pPr>
      <w:r>
        <w:rPr>
          <w:rFonts w:hint="eastAsia" w:cs="宋体" w:asciiTheme="minorEastAsia" w:hAnsiTheme="minorEastAsia"/>
          <w:kern w:val="0"/>
          <w:szCs w:val="21"/>
        </w:rPr>
        <w:t>2.  联系方式：致电</w:t>
      </w:r>
      <w:r>
        <w:rPr>
          <w:rFonts w:cs="宋体" w:asciiTheme="minorEastAsia" w:hAnsiTheme="minorEastAsia"/>
          <w:kern w:val="0"/>
          <w:szCs w:val="21"/>
        </w:rPr>
        <w:t>0561-3803342</w:t>
      </w:r>
      <w:r>
        <w:rPr>
          <w:rFonts w:hint="eastAsia" w:cs="宋体" w:asciiTheme="minorEastAsia" w:hAnsiTheme="minorEastAsia"/>
          <w:kern w:val="0"/>
          <w:szCs w:val="21"/>
        </w:rPr>
        <w:t xml:space="preserve"> (王老师) ，地址：行政楼206室。</w:t>
      </w:r>
    </w:p>
    <w:p>
      <w:pPr>
        <w:widowControl/>
        <w:spacing w:line="360" w:lineRule="auto"/>
        <w:ind w:right="840" w:firstLine="420"/>
        <w:rPr>
          <w:rFonts w:cs="宋体" w:asciiTheme="minorEastAsia" w:hAnsiTheme="minorEastAsia"/>
          <w:kern w:val="0"/>
          <w:szCs w:val="21"/>
        </w:rPr>
      </w:pPr>
      <w:r>
        <w:rPr>
          <w:rFonts w:hint="eastAsia" w:cs="宋体" w:asciiTheme="minorEastAsia" w:hAnsiTheme="minorEastAsia"/>
          <w:kern w:val="0"/>
          <w:szCs w:val="21"/>
        </w:rPr>
        <w:t>项目负责人：王老师 手机（微信）138 1112 8702</w:t>
      </w:r>
    </w:p>
    <w:p>
      <w:pPr>
        <w:widowControl/>
        <w:spacing w:line="360" w:lineRule="auto"/>
        <w:jc w:val="right"/>
        <w:rPr>
          <w:rFonts w:cs="宋体" w:asciiTheme="minorEastAsia" w:hAnsiTheme="minorEastAsia"/>
          <w:kern w:val="0"/>
          <w:szCs w:val="21"/>
        </w:rPr>
      </w:pPr>
    </w:p>
    <w:p>
      <w:pPr>
        <w:widowControl/>
        <w:spacing w:line="360" w:lineRule="auto"/>
        <w:jc w:val="right"/>
        <w:rPr>
          <w:rFonts w:hint="eastAsia" w:cs="宋体" w:asciiTheme="minorEastAsia" w:hAnsiTheme="minorEastAsia"/>
          <w:kern w:val="0"/>
          <w:szCs w:val="21"/>
        </w:rPr>
      </w:pPr>
      <w:r>
        <w:rPr>
          <w:rFonts w:hint="eastAsia" w:cs="宋体" w:asciiTheme="minorEastAsia" w:hAnsiTheme="minorEastAsia"/>
          <w:kern w:val="0"/>
          <w:szCs w:val="21"/>
        </w:rPr>
        <w:t>国际交流与合作处</w:t>
      </w:r>
    </w:p>
    <w:p>
      <w:pPr>
        <w:widowControl/>
        <w:spacing w:line="360" w:lineRule="auto"/>
        <w:jc w:val="right"/>
        <w:rPr>
          <w:rFonts w:cs="宋体" w:asciiTheme="minorEastAsia" w:hAnsiTheme="minorEastAsia"/>
          <w:kern w:val="0"/>
          <w:szCs w:val="21"/>
        </w:rPr>
      </w:pPr>
      <w:r>
        <w:rPr>
          <w:rFonts w:cs="宋体" w:asciiTheme="minorEastAsia" w:hAnsiTheme="minorEastAsia"/>
          <w:kern w:val="0"/>
          <w:szCs w:val="21"/>
        </w:rPr>
        <w:t>202</w:t>
      </w:r>
      <w:r>
        <w:rPr>
          <w:rFonts w:hint="eastAsia" w:cs="宋体" w:asciiTheme="minorEastAsia" w:hAnsiTheme="minorEastAsia"/>
          <w:kern w:val="0"/>
          <w:szCs w:val="21"/>
        </w:rPr>
        <w:t>3</w:t>
      </w:r>
      <w:r>
        <w:rPr>
          <w:rFonts w:cs="宋体" w:asciiTheme="minorEastAsia" w:hAnsiTheme="minorEastAsia"/>
          <w:kern w:val="0"/>
          <w:szCs w:val="21"/>
        </w:rPr>
        <w:t>年</w:t>
      </w:r>
      <w:r>
        <w:rPr>
          <w:rFonts w:hint="eastAsia" w:cs="宋体" w:asciiTheme="minorEastAsia" w:hAnsiTheme="minorEastAsia"/>
          <w:kern w:val="0"/>
          <w:szCs w:val="21"/>
          <w:lang w:val="en-US" w:eastAsia="zh-CN"/>
        </w:rPr>
        <w:t>12</w:t>
      </w:r>
      <w:r>
        <w:rPr>
          <w:rFonts w:cs="宋体" w:asciiTheme="minorEastAsia" w:hAnsiTheme="minorEastAsia"/>
          <w:kern w:val="0"/>
          <w:szCs w:val="21"/>
        </w:rPr>
        <w:t>月</w:t>
      </w:r>
      <w:r>
        <w:rPr>
          <w:rFonts w:hint="eastAsia" w:cs="宋体" w:asciiTheme="minorEastAsia" w:hAnsiTheme="minorEastAsia"/>
          <w:kern w:val="0"/>
          <w:szCs w:val="21"/>
          <w:lang w:val="en-US" w:eastAsia="zh-CN"/>
        </w:rPr>
        <w:t>8</w:t>
      </w:r>
      <w:r>
        <w:rPr>
          <w:rFonts w:cs="宋体" w:asciiTheme="minorEastAsia" w:hAnsiTheme="minorEastAsia"/>
          <w:kern w:val="0"/>
          <w:szCs w:val="21"/>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4446172"/>
      <w:docPartObj>
        <w:docPartGallery w:val="autotext"/>
      </w:docPartObj>
    </w:sdtPr>
    <w:sdtContent>
      <w:p>
        <w:pPr>
          <w:pStyle w:val="4"/>
          <w:jc w:val="center"/>
        </w:pPr>
        <w:r>
          <w:fldChar w:fldCharType="begin"/>
        </w:r>
        <w:r>
          <w:instrText xml:space="preserve">PAGE   \* MERGEFORMAT</w:instrText>
        </w:r>
        <w:r>
          <w:fldChar w:fldCharType="separate"/>
        </w:r>
        <w:r>
          <w:rPr>
            <w:lang w:val="zh-CN"/>
          </w:rPr>
          <w:t>10</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32A34"/>
    <w:multiLevelType w:val="multilevel"/>
    <w:tmpl w:val="10C32A3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kZmVjNjBlMjM4ZDUwZDhmNmE2OTkxNDQwN2I0NDgifQ=="/>
  </w:docVars>
  <w:rsids>
    <w:rsidRoot w:val="00381376"/>
    <w:rsid w:val="000166C4"/>
    <w:rsid w:val="00035A35"/>
    <w:rsid w:val="00067412"/>
    <w:rsid w:val="000833E0"/>
    <w:rsid w:val="00083AE9"/>
    <w:rsid w:val="000F3373"/>
    <w:rsid w:val="0012054A"/>
    <w:rsid w:val="00120EA0"/>
    <w:rsid w:val="00153DAC"/>
    <w:rsid w:val="0015558D"/>
    <w:rsid w:val="00165669"/>
    <w:rsid w:val="0017211A"/>
    <w:rsid w:val="00175E44"/>
    <w:rsid w:val="00181EC5"/>
    <w:rsid w:val="0019114F"/>
    <w:rsid w:val="001B3491"/>
    <w:rsid w:val="001B475A"/>
    <w:rsid w:val="001B4DCD"/>
    <w:rsid w:val="001F6D80"/>
    <w:rsid w:val="0021262A"/>
    <w:rsid w:val="00271BF8"/>
    <w:rsid w:val="00287993"/>
    <w:rsid w:val="002B2A8B"/>
    <w:rsid w:val="002D22D9"/>
    <w:rsid w:val="002F7D5A"/>
    <w:rsid w:val="003108BC"/>
    <w:rsid w:val="00310B06"/>
    <w:rsid w:val="00323E40"/>
    <w:rsid w:val="00327BBA"/>
    <w:rsid w:val="00381376"/>
    <w:rsid w:val="003B74A1"/>
    <w:rsid w:val="003D1F70"/>
    <w:rsid w:val="003D34B0"/>
    <w:rsid w:val="003E59A1"/>
    <w:rsid w:val="003E7739"/>
    <w:rsid w:val="00410B7F"/>
    <w:rsid w:val="00447228"/>
    <w:rsid w:val="00451010"/>
    <w:rsid w:val="004C51CC"/>
    <w:rsid w:val="004F4F81"/>
    <w:rsid w:val="005365B9"/>
    <w:rsid w:val="005572E4"/>
    <w:rsid w:val="005D3DB0"/>
    <w:rsid w:val="005D6413"/>
    <w:rsid w:val="00614B06"/>
    <w:rsid w:val="006152AB"/>
    <w:rsid w:val="006172A7"/>
    <w:rsid w:val="00620AAE"/>
    <w:rsid w:val="00633BB9"/>
    <w:rsid w:val="0063740E"/>
    <w:rsid w:val="00665E4E"/>
    <w:rsid w:val="0067168C"/>
    <w:rsid w:val="006C735C"/>
    <w:rsid w:val="006D6548"/>
    <w:rsid w:val="0075180F"/>
    <w:rsid w:val="00753B0F"/>
    <w:rsid w:val="00766230"/>
    <w:rsid w:val="00771A53"/>
    <w:rsid w:val="0077745C"/>
    <w:rsid w:val="00786CE8"/>
    <w:rsid w:val="00831320"/>
    <w:rsid w:val="00882383"/>
    <w:rsid w:val="008A0BA5"/>
    <w:rsid w:val="008B5C05"/>
    <w:rsid w:val="0092155B"/>
    <w:rsid w:val="00924BD4"/>
    <w:rsid w:val="00927B1C"/>
    <w:rsid w:val="0093090F"/>
    <w:rsid w:val="009773AB"/>
    <w:rsid w:val="00991316"/>
    <w:rsid w:val="009927CA"/>
    <w:rsid w:val="009D3773"/>
    <w:rsid w:val="009E33DF"/>
    <w:rsid w:val="00A02F6C"/>
    <w:rsid w:val="00A03653"/>
    <w:rsid w:val="00A272B7"/>
    <w:rsid w:val="00A36029"/>
    <w:rsid w:val="00A8156B"/>
    <w:rsid w:val="00A9127A"/>
    <w:rsid w:val="00A96197"/>
    <w:rsid w:val="00AC1B22"/>
    <w:rsid w:val="00AD5018"/>
    <w:rsid w:val="00AF3C0B"/>
    <w:rsid w:val="00B45BDB"/>
    <w:rsid w:val="00B8651A"/>
    <w:rsid w:val="00B91D0A"/>
    <w:rsid w:val="00BE7081"/>
    <w:rsid w:val="00C0554F"/>
    <w:rsid w:val="00C078A2"/>
    <w:rsid w:val="00C41E9D"/>
    <w:rsid w:val="00C60F23"/>
    <w:rsid w:val="00C65C8D"/>
    <w:rsid w:val="00C70CA2"/>
    <w:rsid w:val="00C85BE9"/>
    <w:rsid w:val="00C9197B"/>
    <w:rsid w:val="00CB338B"/>
    <w:rsid w:val="00CB536C"/>
    <w:rsid w:val="00CC1A89"/>
    <w:rsid w:val="00D15B27"/>
    <w:rsid w:val="00D366E2"/>
    <w:rsid w:val="00D50E4E"/>
    <w:rsid w:val="00D735D4"/>
    <w:rsid w:val="00D8088C"/>
    <w:rsid w:val="00D93B20"/>
    <w:rsid w:val="00D94F89"/>
    <w:rsid w:val="00DA14A6"/>
    <w:rsid w:val="00DC489C"/>
    <w:rsid w:val="00DC53FE"/>
    <w:rsid w:val="00DD2156"/>
    <w:rsid w:val="00DE16C8"/>
    <w:rsid w:val="00DE3BB7"/>
    <w:rsid w:val="00DF02AB"/>
    <w:rsid w:val="00DF1E9E"/>
    <w:rsid w:val="00E01497"/>
    <w:rsid w:val="00E634F5"/>
    <w:rsid w:val="00E67A10"/>
    <w:rsid w:val="00E76093"/>
    <w:rsid w:val="00EE1B1E"/>
    <w:rsid w:val="00EE233D"/>
    <w:rsid w:val="00F05B77"/>
    <w:rsid w:val="00F307A9"/>
    <w:rsid w:val="00F71A20"/>
    <w:rsid w:val="00F77627"/>
    <w:rsid w:val="00FA5070"/>
    <w:rsid w:val="00FF0195"/>
    <w:rsid w:val="0A0C4497"/>
    <w:rsid w:val="13091E22"/>
    <w:rsid w:val="21F17FEC"/>
    <w:rsid w:val="7B0B7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qFormat/>
    <w:uiPriority w:val="20"/>
    <w:rPr>
      <w:i/>
      <w:iCs/>
    </w:rPr>
  </w:style>
  <w:style w:type="character" w:styleId="11">
    <w:name w:val="Hyperlink"/>
    <w:basedOn w:val="8"/>
    <w:autoRedefine/>
    <w:unhideWhenUsed/>
    <w:uiPriority w:val="99"/>
    <w:rPr>
      <w:color w:val="0000FF" w:themeColor="hyperlink"/>
      <w:u w:val="single"/>
      <w14:textFill>
        <w14:solidFill>
          <w14:schemeClr w14:val="hlink"/>
        </w14:solidFill>
      </w14:textFill>
    </w:rPr>
  </w:style>
  <w:style w:type="character" w:customStyle="1" w:styleId="12">
    <w:name w:val="批注框文本 Char"/>
    <w:basedOn w:val="8"/>
    <w:link w:val="3"/>
    <w:semiHidden/>
    <w:qFormat/>
    <w:uiPriority w:val="99"/>
    <w:rPr>
      <w:sz w:val="18"/>
      <w:szCs w:val="18"/>
    </w:rPr>
  </w:style>
  <w:style w:type="character" w:customStyle="1" w:styleId="13">
    <w:name w:val="页眉 Char"/>
    <w:basedOn w:val="8"/>
    <w:link w:val="5"/>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 w:type="character" w:customStyle="1" w:styleId="16">
    <w:name w:val="标题 1 Char"/>
    <w:basedOn w:val="8"/>
    <w:link w:val="2"/>
    <w:uiPriority w:val="9"/>
    <w:rPr>
      <w:rFonts w:ascii="宋体" w:hAnsi="宋体" w:eastAsia="宋体" w:cs="宋体"/>
      <w:b/>
      <w:bCs/>
      <w:kern w:val="36"/>
      <w:sz w:val="48"/>
      <w:szCs w:val="48"/>
    </w:rPr>
  </w:style>
  <w:style w:type="character" w:customStyle="1" w:styleId="17">
    <w:name w:val="wx_tap_link"/>
    <w:basedOn w:val="8"/>
    <w:uiPriority w:val="0"/>
  </w:style>
  <w:style w:type="character" w:customStyle="1" w:styleId="18">
    <w:name w:val="rich_media_meta"/>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272</Words>
  <Characters>1555</Characters>
  <Lines>12</Lines>
  <Paragraphs>3</Paragraphs>
  <TotalTime>5</TotalTime>
  <ScaleCrop>false</ScaleCrop>
  <LinksUpToDate>false</LinksUpToDate>
  <CharactersWithSpaces>1824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2022-08-11T06:26:00Z</dcterms:created>
  <dc:creator>wangying</dc:creator>
  <cp:lastModifiedBy>边关月</cp:lastModifiedBy>
  <dcterms:modified xsi:type="dcterms:W3CDTF">2023-12-08T01:15:56Z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99F0D6FC35F94444968D62EC6E26287A_12</vt:lpwstr>
  </property>
</Properties>
</file>