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F986A1">
      <w:pPr>
        <w:pStyle w:val="2"/>
        <w:keepNext w:val="0"/>
        <w:keepLines w:val="0"/>
        <w:pageBreakBefore w:val="0"/>
        <w:kinsoku/>
        <w:wordWrap/>
        <w:overflowPunct/>
        <w:topLinePunct w:val="0"/>
        <w:bidi w:val="0"/>
        <w:adjustRightInd/>
        <w:snapToGrid/>
        <w:spacing w:before="0" w:line="288" w:lineRule="auto"/>
        <w:ind w:left="0"/>
        <w:jc w:val="center"/>
        <w:textAlignment w:val="auto"/>
        <w:rPr>
          <w:rFonts w:hint="default" w:eastAsia="宋体"/>
          <w:lang w:val="en-US" w:eastAsia="zh-CN"/>
        </w:rPr>
      </w:pPr>
      <w:r>
        <w:rPr>
          <w:rFonts w:hint="eastAsia"/>
          <w:b/>
          <w:bCs/>
        </w:rPr>
        <w:t>关于选拔</w:t>
      </w:r>
      <w:r>
        <w:rPr>
          <w:rFonts w:hint="eastAsia"/>
          <w:b/>
          <w:bCs/>
          <w:lang w:val="en-US" w:eastAsia="zh-CN"/>
        </w:rPr>
        <w:t>哈佛</w:t>
      </w:r>
      <w:r>
        <w:rPr>
          <w:rFonts w:hint="eastAsia"/>
          <w:b/>
          <w:bCs/>
        </w:rPr>
        <w:t>大学2026年暑期项目通知</w:t>
      </w:r>
      <w:r>
        <w:rPr>
          <w:rFonts w:hint="eastAsia"/>
          <w:b/>
          <w:bCs/>
          <w:lang w:eastAsia="zh-CN"/>
        </w:rPr>
        <w:t>（</w:t>
      </w:r>
      <w:r>
        <w:rPr>
          <w:rFonts w:hint="eastAsia"/>
          <w:b/>
          <w:bCs/>
          <w:lang w:val="en-US" w:eastAsia="zh-CN"/>
        </w:rPr>
        <w:t>三个方向）</w:t>
      </w:r>
    </w:p>
    <w:p w14:paraId="0E74C78A">
      <w:pPr>
        <w:pStyle w:val="2"/>
        <w:keepNext w:val="0"/>
        <w:keepLines w:val="0"/>
        <w:pageBreakBefore w:val="0"/>
        <w:kinsoku/>
        <w:wordWrap/>
        <w:overflowPunct/>
        <w:topLinePunct w:val="0"/>
        <w:bidi w:val="0"/>
        <w:adjustRightInd/>
        <w:snapToGrid/>
        <w:spacing w:before="0" w:line="288" w:lineRule="auto"/>
        <w:ind w:left="103"/>
        <w:jc w:val="center"/>
        <w:textAlignment w:val="auto"/>
      </w:pPr>
    </w:p>
    <w:p w14:paraId="7739EE72">
      <w:pPr>
        <w:keepNext w:val="0"/>
        <w:keepLines w:val="0"/>
        <w:pageBreakBefore w:val="0"/>
        <w:widowControl/>
        <w:shd w:val="clear" w:color="auto" w:fill="FFFFFF"/>
        <w:kinsoku/>
        <w:wordWrap/>
        <w:overflowPunct/>
        <w:topLinePunct w:val="0"/>
        <w:autoSpaceDE/>
        <w:autoSpaceDN/>
        <w:bidi w:val="0"/>
        <w:adjustRightInd/>
        <w:snapToGrid/>
        <w:spacing w:line="288" w:lineRule="auto"/>
        <w:ind w:firstLine="420" w:firstLineChars="200"/>
        <w:jc w:val="both"/>
        <w:textAlignment w:val="auto"/>
        <w:rPr>
          <w:rFonts w:hint="eastAsia" w:ascii="宋体" w:hAnsi="宋体" w:eastAsia="宋体" w:cs="Calibri"/>
          <w:kern w:val="2"/>
          <w:sz w:val="21"/>
          <w:szCs w:val="21"/>
          <w:lang w:val="en-GB" w:eastAsia="zh-CN"/>
          <w14:ligatures w14:val="standardContextual"/>
        </w:rPr>
      </w:pPr>
      <w:r>
        <w:rPr>
          <w:rFonts w:hint="eastAsia" w:ascii="宋体" w:hAnsi="宋体" w:eastAsia="宋体" w:cs="Calibri"/>
          <w:kern w:val="2"/>
          <w:sz w:val="21"/>
          <w:szCs w:val="21"/>
          <w:lang w:val="en-GB" w:eastAsia="zh-TW"/>
          <w14:ligatures w14:val="standardContextual"/>
        </w:rPr>
        <w:t>为实施我校国际化战略，帮助在校生有机会赴世界一流优质教学资源大学学习。为重点培养具有国际视野和国际竞争力的高素质人才，和部分同学毕业后赴世界一流大学或研究机构继续深造的目标，</w:t>
      </w:r>
      <w:r>
        <w:rPr>
          <w:rFonts w:hint="eastAsia" w:ascii="宋体" w:hAnsi="宋体" w:eastAsia="宋体" w:cs="Calibri"/>
          <w:kern w:val="2"/>
          <w:sz w:val="21"/>
          <w:szCs w:val="21"/>
          <w:lang w:val="en-GB" w:eastAsia="zh-CN"/>
          <w14:ligatures w14:val="standardContextual"/>
        </w:rPr>
        <w:t>特</w:t>
      </w:r>
      <w:r>
        <w:rPr>
          <w:rFonts w:hint="eastAsia" w:ascii="宋体" w:hAnsi="宋体" w:eastAsia="宋体" w:cs="Calibri"/>
          <w:kern w:val="2"/>
          <w:sz w:val="21"/>
          <w:szCs w:val="21"/>
          <w:lang w:val="en-GB" w:eastAsia="zh-TW"/>
          <w14:ligatures w14:val="standardContextual"/>
        </w:rPr>
        <w:t>推荐学生参加202</w:t>
      </w:r>
      <w:r>
        <w:rPr>
          <w:rFonts w:hint="eastAsia" w:ascii="宋体" w:hAnsi="宋体" w:eastAsia="宋体" w:cs="Calibri"/>
          <w:kern w:val="2"/>
          <w:sz w:val="21"/>
          <w:szCs w:val="21"/>
          <w:lang w:val="en-GB" w:eastAsia="zh-CN"/>
          <w14:ligatures w14:val="standardContextual"/>
        </w:rPr>
        <w:t>6</w:t>
      </w:r>
      <w:r>
        <w:rPr>
          <w:rFonts w:hint="eastAsia" w:ascii="宋体" w:hAnsi="宋体" w:eastAsia="宋体" w:cs="Calibri"/>
          <w:kern w:val="2"/>
          <w:sz w:val="21"/>
          <w:szCs w:val="21"/>
          <w:lang w:val="en-GB" w:eastAsia="zh-TW"/>
          <w14:ligatures w14:val="standardContextual"/>
        </w:rPr>
        <w:t>年暑期赴</w:t>
      </w:r>
      <w:r>
        <w:rPr>
          <w:rFonts w:hint="eastAsia" w:ascii="宋体" w:hAnsi="宋体" w:eastAsia="宋体" w:cs="Calibri"/>
          <w:kern w:val="2"/>
          <w:sz w:val="21"/>
          <w:szCs w:val="21"/>
          <w:lang w:val="en-US" w:eastAsia="zh-CN"/>
          <w14:ligatures w14:val="standardContextual"/>
        </w:rPr>
        <w:t>美国哈佛</w:t>
      </w:r>
      <w:r>
        <w:rPr>
          <w:rFonts w:hint="eastAsia" w:ascii="宋体" w:hAnsi="宋体" w:eastAsia="宋体" w:cs="Calibri"/>
          <w:kern w:val="2"/>
          <w:sz w:val="21"/>
          <w:szCs w:val="21"/>
          <w:lang w:val="en-GB" w:eastAsia="zh-CN"/>
          <w14:ligatures w14:val="standardContextual"/>
        </w:rPr>
        <w:t>大学</w:t>
      </w:r>
      <w:r>
        <w:rPr>
          <w:rFonts w:hint="eastAsia" w:ascii="宋体" w:hAnsi="宋体" w:eastAsia="宋体" w:cs="Calibri"/>
          <w:kern w:val="2"/>
          <w:sz w:val="21"/>
          <w:szCs w:val="21"/>
          <w:lang w:val="en-GB" w:eastAsia="zh-TW"/>
          <w14:ligatures w14:val="standardContextual"/>
        </w:rPr>
        <w:t>项目。项目以学生的全面发展为核心，通过相关专业课程帮助学生了解哈佛学生的学习规律和方法，并将这些学习方法运用到自身的后续学习中。并获得</w:t>
      </w:r>
      <w:r>
        <w:rPr>
          <w:rFonts w:hint="eastAsia" w:ascii="宋体" w:hAnsi="宋体" w:eastAsia="宋体" w:cs="Calibri"/>
          <w:kern w:val="2"/>
          <w:sz w:val="21"/>
          <w:szCs w:val="21"/>
          <w:lang w:val="en-US" w:eastAsia="zh-CN"/>
          <w14:ligatures w14:val="standardContextual"/>
        </w:rPr>
        <w:t>哈佛</w:t>
      </w:r>
      <w:r>
        <w:rPr>
          <w:rFonts w:hint="eastAsia" w:ascii="宋体" w:hAnsi="宋体" w:eastAsia="宋体" w:cs="Calibri"/>
          <w:kern w:val="2"/>
          <w:sz w:val="21"/>
          <w:szCs w:val="21"/>
          <w:lang w:val="en-GB" w:eastAsia="zh-CN"/>
          <w14:ligatures w14:val="standardContextual"/>
        </w:rPr>
        <w:t>大学</w:t>
      </w:r>
      <w:r>
        <w:rPr>
          <w:rFonts w:hint="eastAsia" w:ascii="宋体" w:hAnsi="宋体" w:eastAsia="宋体" w:cs="Calibri"/>
          <w:kern w:val="2"/>
          <w:sz w:val="21"/>
          <w:szCs w:val="21"/>
          <w:lang w:val="en-GB" w:eastAsia="zh-TW"/>
          <w14:ligatures w14:val="standardContextual"/>
        </w:rPr>
        <w:t>提供的</w:t>
      </w:r>
      <w:r>
        <w:rPr>
          <w:rFonts w:hint="eastAsia" w:ascii="宋体" w:hAnsi="宋体" w:eastAsia="宋体" w:cs="Calibri"/>
          <w:kern w:val="2"/>
          <w:sz w:val="21"/>
          <w:szCs w:val="21"/>
          <w:lang w:val="en-US" w:eastAsia="zh-CN"/>
          <w14:ligatures w14:val="standardContextual"/>
        </w:rPr>
        <w:t>项目结业</w:t>
      </w:r>
      <w:r>
        <w:rPr>
          <w:rFonts w:hint="eastAsia" w:ascii="宋体" w:hAnsi="宋体" w:eastAsia="宋体" w:cs="Calibri"/>
          <w:kern w:val="2"/>
          <w:sz w:val="21"/>
          <w:szCs w:val="21"/>
          <w:lang w:val="en-GB" w:eastAsia="zh-CN"/>
          <w14:ligatures w14:val="standardContextual"/>
        </w:rPr>
        <w:t>证书</w:t>
      </w:r>
      <w:r>
        <w:rPr>
          <w:rFonts w:hint="eastAsia" w:ascii="宋体" w:hAnsi="宋体" w:eastAsia="宋体" w:cs="Calibri"/>
          <w:kern w:val="2"/>
          <w:sz w:val="21"/>
          <w:szCs w:val="21"/>
          <w:lang w:val="en-US" w:eastAsia="zh-CN"/>
          <w14:ligatures w14:val="standardContextual"/>
        </w:rPr>
        <w:t>和成绩评定单</w:t>
      </w:r>
      <w:r>
        <w:rPr>
          <w:rFonts w:hint="eastAsia" w:ascii="宋体" w:hAnsi="宋体" w:eastAsia="宋体" w:cs="Calibri"/>
          <w:kern w:val="2"/>
          <w:sz w:val="21"/>
          <w:szCs w:val="21"/>
          <w:lang w:val="en-GB" w:eastAsia="zh-CN"/>
          <w14:ligatures w14:val="standardContextual"/>
        </w:rPr>
        <w:t xml:space="preserve">，为申请研究生、更高学术追求以及提升职业竞争力提供途径。详情通知如下： </w:t>
      </w:r>
    </w:p>
    <w:p w14:paraId="6D5DFA93">
      <w:pPr>
        <w:keepNext w:val="0"/>
        <w:keepLines w:val="0"/>
        <w:pageBreakBefore w:val="0"/>
        <w:widowControl/>
        <w:shd w:val="clear" w:color="auto" w:fill="FFFFFF"/>
        <w:kinsoku/>
        <w:wordWrap/>
        <w:overflowPunct/>
        <w:topLinePunct w:val="0"/>
        <w:autoSpaceDE/>
        <w:autoSpaceDN/>
        <w:bidi w:val="0"/>
        <w:adjustRightInd/>
        <w:snapToGrid/>
        <w:spacing w:line="288" w:lineRule="auto"/>
        <w:textAlignment w:val="auto"/>
        <w:rPr>
          <w:sz w:val="21"/>
          <w:szCs w:val="21"/>
        </w:rPr>
      </w:pPr>
    </w:p>
    <w:p w14:paraId="4EB0210F">
      <w:pPr>
        <w:pStyle w:val="2"/>
        <w:keepNext w:val="0"/>
        <w:keepLines w:val="0"/>
        <w:pageBreakBefore w:val="0"/>
        <w:kinsoku/>
        <w:wordWrap/>
        <w:overflowPunct/>
        <w:topLinePunct w:val="0"/>
        <w:bidi w:val="0"/>
        <w:adjustRightInd/>
        <w:snapToGrid/>
        <w:spacing w:before="0" w:line="288" w:lineRule="auto"/>
        <w:ind w:left="0"/>
        <w:textAlignment w:val="auto"/>
        <w:rPr>
          <w:rFonts w:hint="eastAsia" w:cs="Calibri" w:asciiTheme="minorEastAsia" w:hAnsiTheme="minorEastAsia" w:eastAsiaTheme="minorEastAsia"/>
          <w:lang w:eastAsia="zh-TW"/>
        </w:rPr>
      </w:pPr>
      <w:r>
        <w:rPr>
          <w:rFonts w:hint="eastAsia"/>
          <w:b/>
        </w:rPr>
        <w:t xml:space="preserve">一、学校和城市介绍 </w:t>
      </w:r>
    </w:p>
    <w:p w14:paraId="6C7C9D0F">
      <w:pPr>
        <w:pStyle w:val="19"/>
        <w:keepNext w:val="0"/>
        <w:keepLines w:val="0"/>
        <w:pageBreakBefore w:val="0"/>
        <w:widowControl/>
        <w:kinsoku/>
        <w:wordWrap/>
        <w:overflowPunct/>
        <w:topLinePunct w:val="0"/>
        <w:bidi w:val="0"/>
        <w:adjustRightInd/>
        <w:snapToGrid/>
        <w:spacing w:line="288" w:lineRule="auto"/>
        <w:ind w:left="0" w:leftChars="0" w:firstLine="0" w:firstLineChars="0"/>
        <w:textAlignment w:val="auto"/>
        <w:rPr>
          <w:rFonts w:hint="default" w:cs="Calibri" w:asciiTheme="minorEastAsia" w:hAnsiTheme="minorEastAsia" w:eastAsiaTheme="minorEastAsia"/>
          <w:sz w:val="21"/>
          <w:szCs w:val="21"/>
          <w:lang w:val="en-GB" w:eastAsia="zh-TW" w:bidi="ar-SA"/>
          <w14:ligatures w14:val="none"/>
        </w:rPr>
      </w:pPr>
      <w:r>
        <w:rPr>
          <w:rFonts w:hint="eastAsia" w:cs="Calibri" w:asciiTheme="minorEastAsia" w:hAnsiTheme="minorEastAsia" w:eastAsiaTheme="minorEastAsia"/>
          <w:sz w:val="21"/>
          <w:szCs w:val="21"/>
          <w:lang w:val="en-US" w:eastAsia="zh-CN" w:bidi="ar-SA"/>
          <w14:ligatures w14:val="none"/>
        </w:rPr>
        <w:t>哈佛</w:t>
      </w:r>
      <w:r>
        <w:rPr>
          <w:rFonts w:hint="default" w:cs="Calibri" w:asciiTheme="minorEastAsia" w:hAnsiTheme="minorEastAsia" w:eastAsiaTheme="minorEastAsia"/>
          <w:sz w:val="21"/>
          <w:szCs w:val="21"/>
          <w:lang w:val="en-GB" w:eastAsia="zh-TW" w:bidi="ar-SA"/>
          <w14:ligatures w14:val="none"/>
        </w:rPr>
        <w:t>大学（Harvard University）坐落于美国马萨诸塞州波士顿都市区剑桥市，是一所享誉世界的私立研究型大学，是著名的常春藤盟校成员。哈佛大学是美国本土历史最悠久的高等学府，建立于1636年，哈佛大学由十所学院以及一个高等研究所构成，坐拥世界上规模最大的大学图书馆系统，被公认为是当今世界最顶尖的高等教育及研究机构之一。</w:t>
      </w:r>
    </w:p>
    <w:p w14:paraId="393699B5">
      <w:pPr>
        <w:pStyle w:val="19"/>
        <w:keepNext w:val="0"/>
        <w:keepLines w:val="0"/>
        <w:pageBreakBefore w:val="0"/>
        <w:widowControl/>
        <w:kinsoku/>
        <w:wordWrap/>
        <w:overflowPunct/>
        <w:topLinePunct w:val="0"/>
        <w:bidi w:val="0"/>
        <w:adjustRightInd/>
        <w:snapToGrid/>
        <w:spacing w:line="288" w:lineRule="auto"/>
        <w:ind w:left="0" w:leftChars="0" w:firstLine="0" w:firstLineChars="0"/>
        <w:textAlignment w:val="auto"/>
        <w:rPr>
          <w:rFonts w:hint="default" w:cs="Calibri" w:asciiTheme="minorEastAsia" w:hAnsiTheme="minorEastAsia" w:eastAsiaTheme="minorEastAsia"/>
          <w:sz w:val="21"/>
          <w:szCs w:val="21"/>
          <w:lang w:val="en-US" w:eastAsia="zh-CN" w:bidi="ar-SA"/>
          <w14:ligatures w14:val="none"/>
        </w:rPr>
      </w:pPr>
      <w:r>
        <w:rPr>
          <w:rFonts w:hint="default" w:cs="Calibri" w:asciiTheme="minorEastAsia" w:hAnsiTheme="minorEastAsia" w:eastAsiaTheme="minorEastAsia"/>
          <w:sz w:val="21"/>
          <w:szCs w:val="21"/>
          <w:lang w:val="en-GB" w:eastAsia="zh-CN" w:bidi="ar-SA"/>
          <w14:ligatures w14:val="none"/>
        </w:rPr>
        <w:t>2026年QS世界大学排名世界第5</w:t>
      </w:r>
      <w:r>
        <w:rPr>
          <w:rFonts w:hint="default" w:cs="Calibri" w:asciiTheme="minorEastAsia" w:hAnsiTheme="minorEastAsia" w:eastAsiaTheme="minorEastAsia"/>
          <w:sz w:val="21"/>
          <w:szCs w:val="21"/>
          <w:lang w:val="en-US" w:eastAsia="zh-CN" w:bidi="ar-SA"/>
          <w14:ligatures w14:val="none"/>
        </w:rPr>
        <w:t>位</w:t>
      </w:r>
      <w:r>
        <w:rPr>
          <w:rFonts w:hint="eastAsia" w:cs="Calibri" w:asciiTheme="minorEastAsia" w:hAnsiTheme="minorEastAsia" w:eastAsiaTheme="minorEastAsia"/>
          <w:sz w:val="21"/>
          <w:szCs w:val="21"/>
          <w:lang w:val="en-US" w:eastAsia="zh-CN" w:bidi="ar-SA"/>
          <w14:ligatures w14:val="none"/>
        </w:rPr>
        <w:t>；</w:t>
      </w:r>
      <w:r>
        <w:rPr>
          <w:rFonts w:hint="default" w:cs="Calibri" w:asciiTheme="minorEastAsia" w:hAnsiTheme="minorEastAsia" w:eastAsiaTheme="minorEastAsia"/>
          <w:sz w:val="21"/>
          <w:szCs w:val="21"/>
          <w:lang w:val="en-GB" w:eastAsia="zh-CN" w:bidi="ar-SA"/>
          <w14:ligatures w14:val="none"/>
        </w:rPr>
        <w:t>2025泰晤士高等教育世界大学排名全球第3</w:t>
      </w:r>
      <w:r>
        <w:rPr>
          <w:rFonts w:hint="default" w:cs="Calibri" w:asciiTheme="minorEastAsia" w:hAnsiTheme="minorEastAsia" w:eastAsiaTheme="minorEastAsia"/>
          <w:sz w:val="21"/>
          <w:szCs w:val="21"/>
          <w:lang w:val="en-US" w:eastAsia="zh-CN" w:bidi="ar-SA"/>
          <w14:ligatures w14:val="none"/>
        </w:rPr>
        <w:t>位</w:t>
      </w:r>
      <w:r>
        <w:rPr>
          <w:rFonts w:hint="eastAsia" w:cs="Calibri" w:asciiTheme="minorEastAsia" w:hAnsiTheme="minorEastAsia" w:eastAsiaTheme="minorEastAsia"/>
          <w:sz w:val="21"/>
          <w:szCs w:val="21"/>
          <w:lang w:val="en-US" w:eastAsia="zh-CN" w:bidi="ar-SA"/>
          <w14:ligatures w14:val="none"/>
        </w:rPr>
        <w:t>；</w:t>
      </w:r>
      <w:r>
        <w:rPr>
          <w:rFonts w:hint="default" w:cs="Calibri" w:asciiTheme="minorEastAsia" w:hAnsiTheme="minorEastAsia" w:eastAsiaTheme="minorEastAsia"/>
          <w:sz w:val="21"/>
          <w:szCs w:val="21"/>
          <w:lang w:val="en-GB" w:eastAsia="zh-CN" w:bidi="ar-SA"/>
          <w14:ligatures w14:val="none"/>
        </w:rPr>
        <w:t>校友包括8位美国总统和数百位诺贝尔、普利策奖获得者</w:t>
      </w:r>
      <w:r>
        <w:rPr>
          <w:rFonts w:hint="eastAsia" w:cs="Calibri" w:asciiTheme="minorEastAsia" w:hAnsiTheme="minorEastAsia" w:eastAsiaTheme="minorEastAsia"/>
          <w:sz w:val="21"/>
          <w:szCs w:val="21"/>
          <w:lang w:val="en-GB" w:eastAsia="zh-CN" w:bidi="ar-SA"/>
          <w14:ligatures w14:val="none"/>
        </w:rPr>
        <w:t>；</w:t>
      </w:r>
      <w:r>
        <w:rPr>
          <w:rFonts w:hint="default" w:cs="Calibri" w:asciiTheme="minorEastAsia" w:hAnsiTheme="minorEastAsia" w:eastAsiaTheme="minorEastAsia"/>
          <w:sz w:val="21"/>
          <w:szCs w:val="21"/>
          <w:lang w:val="en-GB" w:eastAsia="zh-CN" w:bidi="ar-SA"/>
          <w14:ligatures w14:val="none"/>
        </w:rPr>
        <w:t>在生命科学、自然科学、法学、医学、商学、社会学等多个学科领域拥有世界级的学术影响力</w:t>
      </w:r>
      <w:r>
        <w:rPr>
          <w:rFonts w:hint="eastAsia" w:cs="Calibri" w:asciiTheme="minorEastAsia" w:hAnsiTheme="minorEastAsia" w:eastAsiaTheme="minorEastAsia"/>
          <w:sz w:val="21"/>
          <w:szCs w:val="21"/>
          <w:lang w:val="en-GB" w:eastAsia="zh-CN" w:bidi="ar-SA"/>
          <w14:ligatures w14:val="none"/>
        </w:rPr>
        <w:t>。</w:t>
      </w:r>
    </w:p>
    <w:p w14:paraId="5B5A0A1E">
      <w:pPr>
        <w:pStyle w:val="2"/>
        <w:keepNext w:val="0"/>
        <w:keepLines w:val="0"/>
        <w:pageBreakBefore w:val="0"/>
        <w:kinsoku/>
        <w:wordWrap/>
        <w:overflowPunct/>
        <w:topLinePunct w:val="0"/>
        <w:bidi w:val="0"/>
        <w:adjustRightInd/>
        <w:snapToGrid/>
        <w:spacing w:before="0" w:line="288" w:lineRule="auto"/>
        <w:ind w:left="0"/>
        <w:jc w:val="both"/>
        <w:textAlignment w:val="auto"/>
        <w:rPr>
          <w:rFonts w:hint="eastAsia" w:cs="Calibri" w:asciiTheme="minorEastAsia" w:hAnsiTheme="minorEastAsia" w:eastAsiaTheme="minorEastAsia"/>
          <w:sz w:val="21"/>
          <w:szCs w:val="21"/>
          <w:lang w:val="en-GB" w:eastAsia="zh-TW" w:bidi="ar-SA"/>
          <w14:ligatures w14:val="none"/>
        </w:rPr>
      </w:pPr>
    </w:p>
    <w:p w14:paraId="386E10DC">
      <w:pPr>
        <w:pStyle w:val="2"/>
        <w:keepNext w:val="0"/>
        <w:keepLines w:val="0"/>
        <w:pageBreakBefore w:val="0"/>
        <w:kinsoku/>
        <w:wordWrap/>
        <w:overflowPunct/>
        <w:topLinePunct w:val="0"/>
        <w:bidi w:val="0"/>
        <w:adjustRightInd/>
        <w:snapToGrid/>
        <w:spacing w:before="0" w:line="288" w:lineRule="auto"/>
        <w:ind w:left="0"/>
        <w:textAlignment w:val="auto"/>
        <w:rPr>
          <w:rFonts w:hint="default" w:cs="Calibri" w:asciiTheme="minorEastAsia" w:hAnsiTheme="minorEastAsia" w:eastAsiaTheme="minorEastAsia"/>
          <w:sz w:val="21"/>
          <w:szCs w:val="21"/>
          <w:lang w:val="en-GB" w:eastAsia="zh-CN" w:bidi="ar-SA"/>
          <w14:ligatures w14:val="none"/>
        </w:rPr>
      </w:pPr>
      <w:r>
        <w:rPr>
          <w:rFonts w:hint="default" w:cs="Calibri" w:asciiTheme="minorEastAsia" w:hAnsiTheme="minorEastAsia" w:eastAsiaTheme="minorEastAsia"/>
          <w:sz w:val="21"/>
          <w:szCs w:val="21"/>
          <w:lang w:val="en-GB" w:eastAsia="zh-CN" w:bidi="ar-SA"/>
          <w14:ligatures w14:val="none"/>
        </w:rPr>
        <w:t>项目所在地为美国马萨诸塞州波士顿，波士顿是全美居民受教育程度最高的城市。举世闻名的哈佛大学和麻省理工学院都位于波士顿都市区。波士顿被誉为</w:t>
      </w:r>
      <w:r>
        <w:rPr>
          <w:rFonts w:hint="eastAsia" w:cs="Calibri" w:asciiTheme="minorEastAsia" w:hAnsiTheme="minorEastAsia" w:eastAsiaTheme="minorEastAsia"/>
          <w:sz w:val="21"/>
          <w:szCs w:val="21"/>
          <w:lang w:val="en-GB" w:eastAsia="zh-CN" w:bidi="ar-SA"/>
          <w14:ligatures w14:val="none"/>
        </w:rPr>
        <w:t>“</w:t>
      </w:r>
      <w:r>
        <w:rPr>
          <w:rFonts w:hint="default" w:cs="Calibri" w:asciiTheme="minorEastAsia" w:hAnsiTheme="minorEastAsia" w:eastAsiaTheme="minorEastAsia"/>
          <w:sz w:val="21"/>
          <w:szCs w:val="21"/>
          <w:lang w:val="en-GB" w:eastAsia="zh-CN" w:bidi="ar-SA"/>
          <w14:ligatures w14:val="none"/>
        </w:rPr>
        <w:t>美国雅典</w:t>
      </w:r>
      <w:r>
        <w:rPr>
          <w:rFonts w:hint="eastAsia" w:cs="Calibri" w:asciiTheme="minorEastAsia" w:hAnsiTheme="minorEastAsia" w:eastAsiaTheme="minorEastAsia"/>
          <w:sz w:val="21"/>
          <w:szCs w:val="21"/>
          <w:lang w:val="en-GB" w:eastAsia="zh-CN" w:bidi="ar-SA"/>
          <w14:ligatures w14:val="none"/>
        </w:rPr>
        <w:t>”</w:t>
      </w:r>
      <w:r>
        <w:rPr>
          <w:rFonts w:hint="default" w:cs="Calibri" w:asciiTheme="minorEastAsia" w:hAnsiTheme="minorEastAsia" w:eastAsiaTheme="minorEastAsia"/>
          <w:sz w:val="21"/>
          <w:szCs w:val="21"/>
          <w:lang w:val="en-GB" w:eastAsia="zh-CN" w:bidi="ar-SA"/>
          <w14:ligatures w14:val="none"/>
        </w:rPr>
        <w:t>，是因为在波士顿大都会区拥有超过100所大学，超过25万名大学生在此接受教育。波士顿马拉松是该市著名的一项体育赛事之一，赛程长42千米，从霍普金顿到后湾的科普来广场。这是世界上最古老的马拉松比赛，在每年4月16日的爱国者日举行，参加比赛者人数甚多。波士顿也是2026年世界杯足球赛的16个举办城市之一 。波士顿的经济基础是科研、金融与技术，特别是生物工程技术使它成为医疗保健圣地。波士顿是全美居民健康评分最高的城市，也被认为是一个全球性城市。</w:t>
      </w:r>
    </w:p>
    <w:p w14:paraId="06B2AE61">
      <w:pPr>
        <w:pStyle w:val="2"/>
        <w:keepNext w:val="0"/>
        <w:keepLines w:val="0"/>
        <w:pageBreakBefore w:val="0"/>
        <w:kinsoku/>
        <w:wordWrap/>
        <w:overflowPunct/>
        <w:topLinePunct w:val="0"/>
        <w:bidi w:val="0"/>
        <w:adjustRightInd/>
        <w:snapToGrid/>
        <w:spacing w:before="0" w:line="288" w:lineRule="auto"/>
        <w:ind w:left="0"/>
        <w:textAlignment w:val="auto"/>
        <w:rPr>
          <w:rFonts w:hint="default" w:cs="Calibri" w:asciiTheme="minorEastAsia" w:hAnsiTheme="minorEastAsia" w:eastAsiaTheme="minorEastAsia"/>
          <w:sz w:val="21"/>
          <w:szCs w:val="21"/>
          <w:lang w:val="en-GB" w:eastAsia="zh-CN" w:bidi="ar-SA"/>
          <w14:ligatures w14:val="none"/>
        </w:rPr>
      </w:pPr>
    </w:p>
    <w:p w14:paraId="3C6FA4A1">
      <w:pPr>
        <w:pStyle w:val="2"/>
        <w:keepNext w:val="0"/>
        <w:keepLines w:val="0"/>
        <w:pageBreakBefore w:val="0"/>
        <w:kinsoku/>
        <w:wordWrap/>
        <w:overflowPunct/>
        <w:topLinePunct w:val="0"/>
        <w:bidi w:val="0"/>
        <w:adjustRightInd/>
        <w:snapToGrid/>
        <w:spacing w:before="0" w:line="288" w:lineRule="auto"/>
        <w:ind w:left="0"/>
        <w:textAlignment w:val="auto"/>
        <w:rPr>
          <w:b/>
        </w:rPr>
      </w:pPr>
      <w:r>
        <w:rPr>
          <w:rFonts w:hint="eastAsia"/>
          <w:b/>
        </w:rPr>
        <w:t xml:space="preserve">二、项目优势 </w:t>
      </w:r>
    </w:p>
    <w:p w14:paraId="18149230">
      <w:pPr>
        <w:pStyle w:val="19"/>
        <w:keepNext w:val="0"/>
        <w:keepLines w:val="0"/>
        <w:pageBreakBefore w:val="0"/>
        <w:widowControl/>
        <w:kinsoku/>
        <w:wordWrap/>
        <w:overflowPunct/>
        <w:topLinePunct w:val="0"/>
        <w:bidi w:val="0"/>
        <w:adjustRightInd/>
        <w:snapToGrid/>
        <w:spacing w:line="288" w:lineRule="auto"/>
        <w:ind w:left="0" w:leftChars="0" w:firstLine="0" w:firstLineChars="0"/>
        <w:textAlignment w:val="auto"/>
        <w:rPr>
          <w:rFonts w:hint="default" w:cs="Calibri" w:asciiTheme="minorEastAsia" w:hAnsiTheme="minorEastAsia" w:eastAsiaTheme="minorEastAsia"/>
          <w:sz w:val="21"/>
          <w:szCs w:val="21"/>
          <w:lang w:val="en-GB" w:eastAsia="zh-CN" w:bidi="ar-SA"/>
          <w14:ligatures w14:val="none"/>
        </w:rPr>
      </w:pPr>
      <w:r>
        <w:rPr>
          <w:rFonts w:hint="eastAsia" w:cs="Calibri" w:asciiTheme="minorEastAsia" w:hAnsiTheme="minorEastAsia" w:eastAsiaTheme="minorEastAsia"/>
          <w:b/>
          <w:bCs/>
          <w:sz w:val="21"/>
          <w:szCs w:val="21"/>
          <w:lang w:val="en-US" w:eastAsia="zh-CN" w:bidi="ar-SA"/>
          <w14:ligatures w14:val="none"/>
        </w:rPr>
        <w:t xml:space="preserve">1. </w:t>
      </w:r>
      <w:r>
        <w:rPr>
          <w:rFonts w:hint="default" w:cs="Calibri" w:asciiTheme="minorEastAsia" w:hAnsiTheme="minorEastAsia" w:eastAsiaTheme="minorEastAsia"/>
          <w:b/>
          <w:bCs/>
          <w:sz w:val="21"/>
          <w:szCs w:val="21"/>
          <w:lang w:val="en-GB" w:eastAsia="zh-CN" w:bidi="ar-SA"/>
          <w14:ligatures w14:val="none"/>
        </w:rPr>
        <w:t>哈佛专业课程体系</w:t>
      </w:r>
      <w:r>
        <w:rPr>
          <w:rFonts w:hint="eastAsia" w:cs="Calibri" w:asciiTheme="minorEastAsia" w:hAnsiTheme="minorEastAsia" w:eastAsiaTheme="minorEastAsia"/>
          <w:b/>
          <w:bCs/>
          <w:sz w:val="21"/>
          <w:szCs w:val="21"/>
          <w:lang w:val="en-GB" w:eastAsia="zh-CN" w:bidi="ar-SA"/>
          <w14:ligatures w14:val="none"/>
        </w:rPr>
        <w:t>：</w:t>
      </w:r>
      <w:r>
        <w:rPr>
          <w:rFonts w:hint="default" w:cs="Calibri" w:asciiTheme="minorEastAsia" w:hAnsiTheme="minorEastAsia" w:eastAsiaTheme="minorEastAsia"/>
          <w:sz w:val="21"/>
          <w:szCs w:val="21"/>
          <w:lang w:val="en-GB" w:eastAsia="zh-CN" w:bidi="ar-SA"/>
          <w14:ligatures w14:val="none"/>
        </w:rPr>
        <w:t>项目课程内容与哈佛在校学生课程体系保持高度一致，授课教师曾被哈佛学生评选为</w:t>
      </w:r>
      <w:r>
        <w:rPr>
          <w:rFonts w:hint="eastAsia" w:cs="Calibri" w:asciiTheme="minorEastAsia" w:hAnsiTheme="minorEastAsia" w:eastAsiaTheme="minorEastAsia"/>
          <w:sz w:val="21"/>
          <w:szCs w:val="21"/>
          <w:lang w:val="en-GB" w:eastAsia="zh-CN" w:bidi="ar-SA"/>
          <w14:ligatures w14:val="none"/>
        </w:rPr>
        <w:t>“</w:t>
      </w:r>
      <w:r>
        <w:rPr>
          <w:rFonts w:hint="default" w:cs="Calibri" w:asciiTheme="minorEastAsia" w:hAnsiTheme="minorEastAsia" w:eastAsiaTheme="minorEastAsia"/>
          <w:sz w:val="21"/>
          <w:szCs w:val="21"/>
          <w:lang w:val="en-GB" w:eastAsia="zh-CN" w:bidi="ar-SA"/>
          <w14:ligatures w14:val="none"/>
        </w:rPr>
        <w:t>最佳导师</w:t>
      </w:r>
      <w:r>
        <w:rPr>
          <w:rFonts w:hint="eastAsia" w:cs="Calibri" w:asciiTheme="minorEastAsia" w:hAnsiTheme="minorEastAsia" w:eastAsiaTheme="minorEastAsia"/>
          <w:sz w:val="21"/>
          <w:szCs w:val="21"/>
          <w:lang w:val="en-GB" w:eastAsia="zh-CN" w:bidi="ar-SA"/>
          <w14:ligatures w14:val="none"/>
        </w:rPr>
        <w:t>”</w:t>
      </w:r>
      <w:r>
        <w:rPr>
          <w:rFonts w:hint="default" w:cs="Calibri" w:asciiTheme="minorEastAsia" w:hAnsiTheme="minorEastAsia" w:eastAsiaTheme="minorEastAsia"/>
          <w:sz w:val="21"/>
          <w:szCs w:val="21"/>
          <w:lang w:val="en-GB" w:eastAsia="zh-CN" w:bidi="ar-SA"/>
          <w14:ligatures w14:val="none"/>
        </w:rPr>
        <w:t>，教学质量与学术标准严格对标哈佛课堂。授课过程中，教师将根据学生的专业背景与学术基础适度调整教学节奏与难度，确保学生在高标准学术训练下，既能充分理解核心内容，又能获得挑战性的提升体验</w:t>
      </w:r>
      <w:r>
        <w:rPr>
          <w:rFonts w:hint="eastAsia" w:cs="Calibri" w:asciiTheme="minorEastAsia" w:hAnsiTheme="minorEastAsia" w:eastAsiaTheme="minorEastAsia"/>
          <w:sz w:val="21"/>
          <w:szCs w:val="21"/>
          <w:lang w:val="en-GB" w:eastAsia="zh-CN" w:bidi="ar-SA"/>
          <w14:ligatures w14:val="none"/>
        </w:rPr>
        <w:t>；</w:t>
      </w:r>
    </w:p>
    <w:p w14:paraId="26CB0363">
      <w:pPr>
        <w:pStyle w:val="19"/>
        <w:keepNext w:val="0"/>
        <w:keepLines w:val="0"/>
        <w:pageBreakBefore w:val="0"/>
        <w:widowControl/>
        <w:kinsoku/>
        <w:wordWrap/>
        <w:overflowPunct/>
        <w:topLinePunct w:val="0"/>
        <w:bidi w:val="0"/>
        <w:adjustRightInd/>
        <w:snapToGrid/>
        <w:spacing w:line="288" w:lineRule="auto"/>
        <w:ind w:left="0" w:leftChars="0" w:firstLine="0" w:firstLineChars="0"/>
        <w:textAlignment w:val="auto"/>
        <w:rPr>
          <w:rFonts w:hint="default" w:cs="Calibri" w:asciiTheme="minorEastAsia" w:hAnsiTheme="minorEastAsia" w:eastAsiaTheme="minorEastAsia"/>
          <w:sz w:val="21"/>
          <w:szCs w:val="21"/>
          <w:lang w:val="en-GB" w:eastAsia="zh-CN" w:bidi="ar-SA"/>
          <w14:ligatures w14:val="none"/>
        </w:rPr>
      </w:pPr>
      <w:bookmarkStart w:id="0" w:name="_Hlk176439084"/>
      <w:r>
        <w:rPr>
          <w:rFonts w:hint="eastAsia" w:cs="Calibri" w:asciiTheme="minorEastAsia" w:hAnsiTheme="minorEastAsia" w:eastAsiaTheme="minorEastAsia"/>
          <w:b/>
          <w:bCs/>
          <w:sz w:val="21"/>
          <w:szCs w:val="21"/>
          <w:lang w:val="en-US" w:eastAsia="zh-CN" w:bidi="ar-SA"/>
          <w14:ligatures w14:val="none"/>
        </w:rPr>
        <w:t xml:space="preserve">2. </w:t>
      </w:r>
      <w:r>
        <w:rPr>
          <w:rFonts w:hint="default" w:cs="Calibri" w:asciiTheme="minorEastAsia" w:hAnsiTheme="minorEastAsia" w:eastAsiaTheme="minorEastAsia"/>
          <w:b/>
          <w:bCs/>
          <w:sz w:val="21"/>
          <w:szCs w:val="21"/>
          <w:lang w:val="en-GB" w:eastAsia="zh-CN" w:bidi="ar-SA"/>
          <w14:ligatures w14:val="none"/>
        </w:rPr>
        <w:t>培养学生文献综述与学术研究能力</w:t>
      </w:r>
      <w:r>
        <w:rPr>
          <w:rFonts w:hint="eastAsia" w:cs="Calibri" w:asciiTheme="minorEastAsia" w:hAnsiTheme="minorEastAsia" w:eastAsiaTheme="minorEastAsia"/>
          <w:b/>
          <w:bCs/>
          <w:sz w:val="21"/>
          <w:szCs w:val="21"/>
          <w:lang w:val="en-GB" w:eastAsia="zh-CN" w:bidi="ar-SA"/>
          <w14:ligatures w14:val="none"/>
        </w:rPr>
        <w:t>：</w:t>
      </w:r>
      <w:r>
        <w:rPr>
          <w:rFonts w:hint="default" w:cs="Calibri" w:asciiTheme="minorEastAsia" w:hAnsiTheme="minorEastAsia" w:eastAsiaTheme="minorEastAsia"/>
          <w:sz w:val="21"/>
          <w:szCs w:val="21"/>
          <w:lang w:val="en-GB" w:eastAsia="zh-CN" w:bidi="ar-SA"/>
          <w14:ligatures w14:val="none"/>
        </w:rPr>
        <w:t>项目启动前，课程助教将向学生发送相关领域的专业文献资料，帮助学生提前建立课程知识框架与学术背景认知。学生需以小组形式完成文献查阅、整理与汇报展示。文献综述能力是哈佛教学体系中极为重视的核心学术能力，也是未来攻读硕士与博士阶段必备的研究基础。本项目通过系统训练，帮助学生提前掌握国际化学术研究的方法与思维模式</w:t>
      </w:r>
      <w:r>
        <w:rPr>
          <w:rFonts w:hint="eastAsia" w:cs="Calibri" w:asciiTheme="minorEastAsia" w:hAnsiTheme="minorEastAsia" w:eastAsiaTheme="minorEastAsia"/>
          <w:sz w:val="21"/>
          <w:szCs w:val="21"/>
          <w:lang w:val="en-GB" w:eastAsia="zh-CN" w:bidi="ar-SA"/>
          <w14:ligatures w14:val="none"/>
        </w:rPr>
        <w:t>；</w:t>
      </w:r>
    </w:p>
    <w:p w14:paraId="05AF4A6F">
      <w:pPr>
        <w:pStyle w:val="19"/>
        <w:keepNext w:val="0"/>
        <w:keepLines w:val="0"/>
        <w:pageBreakBefore w:val="0"/>
        <w:widowControl/>
        <w:kinsoku/>
        <w:wordWrap/>
        <w:overflowPunct/>
        <w:topLinePunct w:val="0"/>
        <w:bidi w:val="0"/>
        <w:adjustRightInd/>
        <w:snapToGrid/>
        <w:spacing w:line="288" w:lineRule="auto"/>
        <w:ind w:left="0" w:leftChars="0" w:firstLine="0" w:firstLineChars="0"/>
        <w:textAlignment w:val="auto"/>
        <w:rPr>
          <w:rFonts w:hint="default" w:cs="Calibri" w:asciiTheme="minorEastAsia" w:hAnsiTheme="minorEastAsia" w:eastAsiaTheme="minorEastAsia"/>
          <w:sz w:val="21"/>
          <w:szCs w:val="21"/>
          <w:lang w:val="en-GB" w:eastAsia="zh-CN" w:bidi="ar-SA"/>
          <w14:ligatures w14:val="none"/>
        </w:rPr>
      </w:pPr>
      <w:r>
        <w:rPr>
          <w:rFonts w:hint="eastAsia" w:cs="Calibri" w:asciiTheme="minorEastAsia" w:hAnsiTheme="minorEastAsia" w:eastAsiaTheme="minorEastAsia"/>
          <w:b/>
          <w:bCs/>
          <w:sz w:val="21"/>
          <w:szCs w:val="21"/>
          <w:lang w:val="en-US" w:eastAsia="zh-CN" w:bidi="ar-SA"/>
          <w14:ligatures w14:val="none"/>
        </w:rPr>
        <w:t xml:space="preserve">3. </w:t>
      </w:r>
      <w:r>
        <w:rPr>
          <w:rFonts w:hint="default" w:cs="Calibri" w:asciiTheme="minorEastAsia" w:hAnsiTheme="minorEastAsia" w:eastAsiaTheme="minorEastAsia"/>
          <w:b/>
          <w:bCs/>
          <w:sz w:val="21"/>
          <w:szCs w:val="21"/>
          <w:lang w:val="en-GB" w:eastAsia="zh-CN" w:bidi="ar-SA"/>
          <w14:ligatures w14:val="none"/>
        </w:rPr>
        <w:t>哈佛本科生项目协调员全程陪伴</w:t>
      </w:r>
      <w:r>
        <w:rPr>
          <w:rFonts w:hint="eastAsia" w:cs="Calibri" w:asciiTheme="minorEastAsia" w:hAnsiTheme="minorEastAsia" w:eastAsiaTheme="minorEastAsia"/>
          <w:b/>
          <w:bCs/>
          <w:sz w:val="21"/>
          <w:szCs w:val="21"/>
          <w:lang w:val="en-GB" w:eastAsia="zh-CN" w:bidi="ar-SA"/>
          <w14:ligatures w14:val="none"/>
        </w:rPr>
        <w:t>：</w:t>
      </w:r>
      <w:r>
        <w:rPr>
          <w:rFonts w:hint="default" w:cs="Calibri" w:asciiTheme="minorEastAsia" w:hAnsiTheme="minorEastAsia" w:eastAsiaTheme="minorEastAsia"/>
          <w:sz w:val="21"/>
          <w:szCs w:val="21"/>
          <w:lang w:val="en-GB" w:eastAsia="zh-CN" w:bidi="ar-SA"/>
          <w14:ligatures w14:val="none"/>
        </w:rPr>
        <w:t>为促进更深入的跨文化交流，我们特别安排哈佛本科生担任项目协调员，在参访与活动期间全程跟进。通过同辈互动交流，学生不仅能够获得真实的学习与生活分享，也能在自然语境中提升口语表达与跨文化沟通能力，建立更具国际视野的人际连接</w:t>
      </w:r>
      <w:r>
        <w:rPr>
          <w:rFonts w:hint="eastAsia" w:cs="Calibri" w:asciiTheme="minorEastAsia" w:hAnsiTheme="minorEastAsia" w:eastAsiaTheme="minorEastAsia"/>
          <w:sz w:val="21"/>
          <w:szCs w:val="21"/>
          <w:lang w:val="en-GB" w:eastAsia="zh-CN" w:bidi="ar-SA"/>
          <w14:ligatures w14:val="none"/>
        </w:rPr>
        <w:t>；</w:t>
      </w:r>
    </w:p>
    <w:p w14:paraId="6EB01A08">
      <w:pPr>
        <w:pStyle w:val="19"/>
        <w:keepNext w:val="0"/>
        <w:keepLines w:val="0"/>
        <w:pageBreakBefore w:val="0"/>
        <w:widowControl/>
        <w:kinsoku/>
        <w:wordWrap/>
        <w:overflowPunct/>
        <w:topLinePunct w:val="0"/>
        <w:bidi w:val="0"/>
        <w:adjustRightInd/>
        <w:snapToGrid/>
        <w:spacing w:line="288" w:lineRule="auto"/>
        <w:ind w:left="0" w:leftChars="0" w:firstLine="0" w:firstLineChars="0"/>
        <w:textAlignment w:val="auto"/>
        <w:rPr>
          <w:rFonts w:hint="default" w:cs="Calibri" w:asciiTheme="minorEastAsia" w:hAnsiTheme="minorEastAsia" w:eastAsiaTheme="minorEastAsia"/>
          <w:sz w:val="21"/>
          <w:szCs w:val="21"/>
          <w:lang w:val="en-GB" w:eastAsia="zh-CN" w:bidi="ar-SA"/>
          <w14:ligatures w14:val="none"/>
        </w:rPr>
      </w:pPr>
      <w:r>
        <w:rPr>
          <w:rFonts w:hint="eastAsia" w:cs="Calibri" w:asciiTheme="minorEastAsia" w:hAnsiTheme="minorEastAsia" w:eastAsiaTheme="minorEastAsia"/>
          <w:b/>
          <w:bCs/>
          <w:sz w:val="21"/>
          <w:szCs w:val="21"/>
          <w:lang w:val="en-US" w:eastAsia="zh-CN" w:bidi="ar-SA"/>
          <w14:ligatures w14:val="none"/>
        </w:rPr>
        <w:t xml:space="preserve">4. </w:t>
      </w:r>
      <w:r>
        <w:rPr>
          <w:rFonts w:hint="default" w:cs="Calibri" w:asciiTheme="minorEastAsia" w:hAnsiTheme="minorEastAsia" w:eastAsiaTheme="minorEastAsia"/>
          <w:b/>
          <w:bCs/>
          <w:sz w:val="21"/>
          <w:szCs w:val="21"/>
          <w:lang w:val="en-GB" w:eastAsia="zh-CN" w:bidi="ar-SA"/>
          <w14:ligatures w14:val="none"/>
        </w:rPr>
        <w:t>共享哈佛官方免费线上课程资源</w:t>
      </w:r>
      <w:r>
        <w:rPr>
          <w:rFonts w:hint="eastAsia" w:cs="Calibri" w:asciiTheme="minorEastAsia" w:hAnsiTheme="minorEastAsia" w:eastAsiaTheme="minorEastAsia"/>
          <w:b/>
          <w:bCs/>
          <w:sz w:val="21"/>
          <w:szCs w:val="21"/>
          <w:lang w:val="en-GB" w:eastAsia="zh-CN" w:bidi="ar-SA"/>
          <w14:ligatures w14:val="none"/>
        </w:rPr>
        <w:t>：</w:t>
      </w:r>
      <w:r>
        <w:rPr>
          <w:rFonts w:hint="default" w:cs="Calibri" w:asciiTheme="minorEastAsia" w:hAnsiTheme="minorEastAsia" w:eastAsiaTheme="minorEastAsia"/>
          <w:sz w:val="21"/>
          <w:szCs w:val="21"/>
          <w:lang w:val="en-GB" w:eastAsia="zh-CN" w:bidi="ar-SA"/>
          <w14:ligatures w14:val="none"/>
        </w:rPr>
        <w:t>项目期间，学生将获得哈佛大学官方课程平台的学习资源支持。平台涵盖计算机科学、数据科学、人工智能、商业与管理、公共健康、法律及人文社科等多个领域，大部分课程可免费旁听，帮助学生持续拓展学术视野，形成长期学习能力</w:t>
      </w:r>
      <w:r>
        <w:rPr>
          <w:rFonts w:hint="eastAsia" w:cs="Calibri" w:asciiTheme="minorEastAsia" w:hAnsiTheme="minorEastAsia" w:eastAsiaTheme="minorEastAsia"/>
          <w:sz w:val="21"/>
          <w:szCs w:val="21"/>
          <w:lang w:val="en-GB" w:eastAsia="zh-CN" w:bidi="ar-SA"/>
          <w14:ligatures w14:val="none"/>
        </w:rPr>
        <w:t>；</w:t>
      </w:r>
    </w:p>
    <w:p w14:paraId="23045421">
      <w:pPr>
        <w:pStyle w:val="19"/>
        <w:keepNext w:val="0"/>
        <w:keepLines w:val="0"/>
        <w:pageBreakBefore w:val="0"/>
        <w:widowControl/>
        <w:kinsoku/>
        <w:wordWrap/>
        <w:overflowPunct/>
        <w:topLinePunct w:val="0"/>
        <w:bidi w:val="0"/>
        <w:adjustRightInd/>
        <w:snapToGrid/>
        <w:spacing w:line="288" w:lineRule="auto"/>
        <w:ind w:left="0" w:leftChars="0" w:firstLine="0" w:firstLineChars="0"/>
        <w:textAlignment w:val="auto"/>
        <w:rPr>
          <w:rFonts w:hint="default" w:cs="Calibri" w:asciiTheme="minorEastAsia" w:hAnsiTheme="minorEastAsia" w:eastAsiaTheme="minorEastAsia"/>
          <w:sz w:val="21"/>
          <w:szCs w:val="21"/>
          <w:lang w:val="en-GB" w:eastAsia="zh-CN" w:bidi="ar-SA"/>
          <w14:ligatures w14:val="none"/>
        </w:rPr>
      </w:pPr>
      <w:r>
        <w:rPr>
          <w:rFonts w:hint="eastAsia" w:cs="Calibri" w:asciiTheme="minorEastAsia" w:hAnsiTheme="minorEastAsia" w:eastAsiaTheme="minorEastAsia"/>
          <w:b/>
          <w:bCs/>
          <w:sz w:val="21"/>
          <w:szCs w:val="21"/>
          <w:lang w:val="en-US" w:eastAsia="zh-CN" w:bidi="ar-SA"/>
          <w14:ligatures w14:val="none"/>
        </w:rPr>
        <w:t xml:space="preserve">5. </w:t>
      </w:r>
      <w:r>
        <w:rPr>
          <w:rFonts w:hint="default" w:cs="Calibri" w:asciiTheme="minorEastAsia" w:hAnsiTheme="minorEastAsia" w:eastAsiaTheme="minorEastAsia"/>
          <w:b/>
          <w:bCs/>
          <w:sz w:val="21"/>
          <w:szCs w:val="21"/>
          <w:lang w:val="en-GB" w:eastAsia="zh-CN" w:bidi="ar-SA"/>
          <w14:ligatures w14:val="none"/>
        </w:rPr>
        <w:t>哈佛朋辈学业与职业规划分享</w:t>
      </w:r>
      <w:r>
        <w:rPr>
          <w:rFonts w:hint="eastAsia" w:cs="Calibri" w:asciiTheme="minorEastAsia" w:hAnsiTheme="minorEastAsia" w:eastAsiaTheme="minorEastAsia"/>
          <w:b/>
          <w:bCs/>
          <w:sz w:val="21"/>
          <w:szCs w:val="21"/>
          <w:lang w:val="en-GB" w:eastAsia="zh-CN" w:bidi="ar-SA"/>
          <w14:ligatures w14:val="none"/>
        </w:rPr>
        <w:t>：</w:t>
      </w:r>
      <w:r>
        <w:rPr>
          <w:rFonts w:hint="default" w:cs="Calibri" w:asciiTheme="minorEastAsia" w:hAnsiTheme="minorEastAsia" w:eastAsiaTheme="minorEastAsia"/>
          <w:sz w:val="21"/>
          <w:szCs w:val="21"/>
          <w:lang w:val="en-GB" w:eastAsia="zh-CN" w:bidi="ar-SA"/>
          <w14:ligatures w14:val="none"/>
        </w:rPr>
        <w:t>项目期间，我们将邀请哈佛本科生、硕士及博士分享学业规划与职业发展路径，结合个人成长经历，为学生提供真实且可参考的发展建议。通过互动交流，帮助学生明确未来目标，制定符合自身特点的学习与职业规划</w:t>
      </w:r>
      <w:r>
        <w:rPr>
          <w:rFonts w:hint="eastAsia" w:cs="Calibri" w:asciiTheme="minorEastAsia" w:hAnsiTheme="minorEastAsia" w:eastAsiaTheme="minorEastAsia"/>
          <w:sz w:val="21"/>
          <w:szCs w:val="21"/>
          <w:lang w:val="en-GB" w:eastAsia="zh-CN" w:bidi="ar-SA"/>
          <w14:ligatures w14:val="none"/>
        </w:rPr>
        <w:t>；</w:t>
      </w:r>
    </w:p>
    <w:p w14:paraId="0B617138">
      <w:pPr>
        <w:pStyle w:val="19"/>
        <w:keepNext w:val="0"/>
        <w:keepLines w:val="0"/>
        <w:pageBreakBefore w:val="0"/>
        <w:widowControl/>
        <w:kinsoku/>
        <w:wordWrap/>
        <w:overflowPunct/>
        <w:topLinePunct w:val="0"/>
        <w:bidi w:val="0"/>
        <w:adjustRightInd/>
        <w:snapToGrid/>
        <w:spacing w:line="288" w:lineRule="auto"/>
        <w:ind w:left="0" w:leftChars="0" w:firstLine="0" w:firstLineChars="0"/>
        <w:textAlignment w:val="auto"/>
        <w:rPr>
          <w:rFonts w:hint="default" w:cs="Calibri" w:asciiTheme="minorEastAsia" w:hAnsiTheme="minorEastAsia" w:eastAsiaTheme="minorEastAsia"/>
          <w:sz w:val="21"/>
          <w:szCs w:val="21"/>
          <w:lang w:val="en-GB" w:eastAsia="zh-CN" w:bidi="ar-SA"/>
          <w14:ligatures w14:val="none"/>
        </w:rPr>
      </w:pPr>
      <w:r>
        <w:rPr>
          <w:rFonts w:hint="eastAsia" w:cs="Calibri" w:asciiTheme="minorEastAsia" w:hAnsiTheme="minorEastAsia" w:eastAsiaTheme="minorEastAsia"/>
          <w:b/>
          <w:bCs/>
          <w:sz w:val="21"/>
          <w:szCs w:val="21"/>
          <w:lang w:val="en-US" w:eastAsia="zh-CN" w:bidi="ar-SA"/>
          <w14:ligatures w14:val="none"/>
        </w:rPr>
        <w:t xml:space="preserve">6. </w:t>
      </w:r>
      <w:r>
        <w:rPr>
          <w:rFonts w:hint="default" w:cs="Calibri" w:asciiTheme="minorEastAsia" w:hAnsiTheme="minorEastAsia" w:eastAsiaTheme="minorEastAsia"/>
          <w:b/>
          <w:bCs/>
          <w:sz w:val="21"/>
          <w:szCs w:val="21"/>
          <w:lang w:val="en-GB" w:eastAsia="zh-CN" w:bidi="ar-SA"/>
          <w14:ligatures w14:val="none"/>
        </w:rPr>
        <w:t>提升综合竞争力，助力名校申请</w:t>
      </w:r>
      <w:r>
        <w:rPr>
          <w:rFonts w:hint="eastAsia" w:cs="Calibri" w:asciiTheme="minorEastAsia" w:hAnsiTheme="minorEastAsia" w:eastAsiaTheme="minorEastAsia"/>
          <w:b/>
          <w:bCs/>
          <w:sz w:val="21"/>
          <w:szCs w:val="21"/>
          <w:lang w:val="en-GB" w:eastAsia="zh-CN" w:bidi="ar-SA"/>
          <w14:ligatures w14:val="none"/>
        </w:rPr>
        <w:t>：</w:t>
      </w:r>
      <w:r>
        <w:rPr>
          <w:rFonts w:hint="default" w:cs="Calibri" w:asciiTheme="minorEastAsia" w:hAnsiTheme="minorEastAsia" w:eastAsiaTheme="minorEastAsia"/>
          <w:sz w:val="21"/>
          <w:szCs w:val="21"/>
          <w:lang w:val="en-GB" w:eastAsia="zh-CN" w:bidi="ar-SA"/>
          <w14:ligatures w14:val="none"/>
        </w:rPr>
        <w:t>通过系统化课程训练与高质量学术体验，学生将有效提升专业能力与国际化学习适应能力。同时，项目有助于拓展国际人脉资源，深入了解海外教学模式与文化环境，为未来申请国内外顶尖院校奠定坚实基础</w:t>
      </w:r>
      <w:r>
        <w:rPr>
          <w:rFonts w:hint="eastAsia" w:cs="Calibri" w:asciiTheme="minorEastAsia" w:hAnsiTheme="minorEastAsia" w:eastAsiaTheme="minorEastAsia"/>
          <w:sz w:val="21"/>
          <w:szCs w:val="21"/>
          <w:lang w:val="en-GB" w:eastAsia="zh-CN" w:bidi="ar-SA"/>
          <w14:ligatures w14:val="none"/>
        </w:rPr>
        <w:t>；</w:t>
      </w:r>
    </w:p>
    <w:p w14:paraId="2A2ABB5E">
      <w:pPr>
        <w:pStyle w:val="19"/>
        <w:keepNext w:val="0"/>
        <w:keepLines w:val="0"/>
        <w:pageBreakBefore w:val="0"/>
        <w:widowControl/>
        <w:kinsoku/>
        <w:wordWrap/>
        <w:overflowPunct/>
        <w:topLinePunct w:val="0"/>
        <w:bidi w:val="0"/>
        <w:adjustRightInd/>
        <w:snapToGrid/>
        <w:spacing w:line="288" w:lineRule="auto"/>
        <w:ind w:left="0" w:leftChars="0" w:firstLine="0" w:firstLineChars="0"/>
        <w:textAlignment w:val="auto"/>
        <w:rPr>
          <w:rFonts w:hint="default" w:cs="Calibri" w:asciiTheme="minorEastAsia" w:hAnsiTheme="minorEastAsia" w:eastAsiaTheme="minorEastAsia"/>
          <w:sz w:val="21"/>
          <w:szCs w:val="21"/>
          <w:lang w:val="en-GB" w:eastAsia="zh-CN" w:bidi="ar-SA"/>
          <w14:ligatures w14:val="none"/>
        </w:rPr>
      </w:pPr>
      <w:r>
        <w:rPr>
          <w:rFonts w:hint="eastAsia" w:cs="Calibri" w:asciiTheme="minorEastAsia" w:hAnsiTheme="minorEastAsia" w:eastAsiaTheme="minorEastAsia"/>
          <w:b/>
          <w:bCs/>
          <w:sz w:val="21"/>
          <w:szCs w:val="21"/>
          <w:lang w:val="en-US" w:eastAsia="zh-CN" w:bidi="ar-SA"/>
          <w14:ligatures w14:val="none"/>
        </w:rPr>
        <w:t xml:space="preserve">7. </w:t>
      </w:r>
      <w:r>
        <w:rPr>
          <w:rFonts w:hint="default" w:cs="Calibri" w:asciiTheme="minorEastAsia" w:hAnsiTheme="minorEastAsia" w:eastAsiaTheme="minorEastAsia"/>
          <w:b/>
          <w:bCs/>
          <w:sz w:val="21"/>
          <w:szCs w:val="21"/>
          <w:lang w:val="en-GB" w:eastAsia="zh-CN" w:bidi="ar-SA"/>
          <w14:ligatures w14:val="none"/>
        </w:rPr>
        <w:t>语言沉浸与独立能力提升</w:t>
      </w:r>
      <w:r>
        <w:rPr>
          <w:rFonts w:hint="eastAsia" w:cs="Calibri" w:asciiTheme="minorEastAsia" w:hAnsiTheme="minorEastAsia" w:eastAsiaTheme="minorEastAsia"/>
          <w:b/>
          <w:bCs/>
          <w:sz w:val="21"/>
          <w:szCs w:val="21"/>
          <w:lang w:val="en-GB" w:eastAsia="zh-CN" w:bidi="ar-SA"/>
          <w14:ligatures w14:val="none"/>
        </w:rPr>
        <w:t>：</w:t>
      </w:r>
      <w:r>
        <w:rPr>
          <w:rFonts w:hint="default" w:cs="Calibri" w:asciiTheme="minorEastAsia" w:hAnsiTheme="minorEastAsia" w:eastAsiaTheme="minorEastAsia"/>
          <w:sz w:val="21"/>
          <w:szCs w:val="21"/>
          <w:lang w:val="en-GB" w:eastAsia="zh-CN" w:bidi="ar-SA"/>
          <w14:ligatures w14:val="none"/>
        </w:rPr>
        <w:t>项目全程处于英语沉浸环境之中，有助于学生在真实语境下快速提升听说能力。通过小组合作与独立任务完成，学生将在陌生环境中锻炼独立思考与问题解决能力，全面提升自我管理与适应能力</w:t>
      </w:r>
      <w:r>
        <w:rPr>
          <w:rFonts w:hint="eastAsia" w:cs="Calibri" w:asciiTheme="minorEastAsia" w:hAnsiTheme="minorEastAsia" w:eastAsiaTheme="minorEastAsia"/>
          <w:sz w:val="21"/>
          <w:szCs w:val="21"/>
          <w:lang w:val="en-GB" w:eastAsia="zh-CN" w:bidi="ar-SA"/>
          <w14:ligatures w14:val="none"/>
        </w:rPr>
        <w:t>；</w:t>
      </w:r>
    </w:p>
    <w:p w14:paraId="31851AD8">
      <w:pPr>
        <w:pStyle w:val="19"/>
        <w:keepNext w:val="0"/>
        <w:keepLines w:val="0"/>
        <w:pageBreakBefore w:val="0"/>
        <w:widowControl/>
        <w:kinsoku/>
        <w:wordWrap/>
        <w:overflowPunct/>
        <w:topLinePunct w:val="0"/>
        <w:bidi w:val="0"/>
        <w:adjustRightInd/>
        <w:snapToGrid/>
        <w:spacing w:line="288" w:lineRule="auto"/>
        <w:ind w:left="0" w:leftChars="0" w:firstLine="0" w:firstLineChars="0"/>
        <w:textAlignment w:val="auto"/>
        <w:rPr>
          <w:rFonts w:hint="default" w:cs="Calibri" w:asciiTheme="minorEastAsia" w:hAnsiTheme="minorEastAsia" w:eastAsiaTheme="minorEastAsia"/>
          <w:sz w:val="21"/>
          <w:szCs w:val="21"/>
          <w:lang w:val="en-GB" w:eastAsia="zh-CN" w:bidi="ar-SA"/>
          <w14:ligatures w14:val="none"/>
        </w:rPr>
      </w:pPr>
      <w:r>
        <w:rPr>
          <w:rFonts w:hint="eastAsia" w:cs="Calibri" w:asciiTheme="minorEastAsia" w:hAnsiTheme="minorEastAsia" w:eastAsiaTheme="minorEastAsia"/>
          <w:b/>
          <w:bCs/>
          <w:sz w:val="21"/>
          <w:szCs w:val="21"/>
          <w:lang w:val="en-US" w:eastAsia="zh-CN" w:bidi="ar-SA"/>
          <w14:ligatures w14:val="none"/>
        </w:rPr>
        <w:t xml:space="preserve">8. </w:t>
      </w:r>
      <w:r>
        <w:rPr>
          <w:rFonts w:hint="default" w:cs="Calibri" w:asciiTheme="minorEastAsia" w:hAnsiTheme="minorEastAsia" w:eastAsiaTheme="minorEastAsia"/>
          <w:b/>
          <w:bCs/>
          <w:sz w:val="21"/>
          <w:szCs w:val="21"/>
          <w:lang w:val="en-GB" w:eastAsia="zh-CN" w:bidi="ar-SA"/>
          <w14:ligatures w14:val="none"/>
        </w:rPr>
        <w:t>深度体验「Discover Boston」文化系列活动</w:t>
      </w:r>
      <w:r>
        <w:rPr>
          <w:rFonts w:hint="eastAsia" w:cs="Calibri" w:asciiTheme="minorEastAsia" w:hAnsiTheme="minorEastAsia" w:eastAsiaTheme="minorEastAsia"/>
          <w:b/>
          <w:bCs/>
          <w:sz w:val="21"/>
          <w:szCs w:val="21"/>
          <w:lang w:val="en-GB" w:eastAsia="zh-CN" w:bidi="ar-SA"/>
          <w14:ligatures w14:val="none"/>
        </w:rPr>
        <w:t>：</w:t>
      </w:r>
      <w:r>
        <w:rPr>
          <w:rFonts w:hint="eastAsia" w:cs="Calibri" w:asciiTheme="minorEastAsia" w:hAnsiTheme="minorEastAsia" w:eastAsiaTheme="minorEastAsia"/>
          <w:sz w:val="21"/>
          <w:szCs w:val="21"/>
          <w:lang w:val="en-GB" w:eastAsia="zh-CN" w:bidi="ar-SA"/>
          <w14:ligatures w14:val="none"/>
        </w:rPr>
        <w:t>“</w:t>
      </w:r>
      <w:r>
        <w:rPr>
          <w:rFonts w:hint="default" w:cs="Calibri" w:asciiTheme="minorEastAsia" w:hAnsiTheme="minorEastAsia" w:eastAsiaTheme="minorEastAsia"/>
          <w:sz w:val="21"/>
          <w:szCs w:val="21"/>
          <w:lang w:val="en-GB" w:eastAsia="zh-CN" w:bidi="ar-SA"/>
          <w14:ligatures w14:val="none"/>
        </w:rPr>
        <w:t>Discover Boston</w:t>
      </w:r>
      <w:r>
        <w:rPr>
          <w:rFonts w:hint="eastAsia" w:cs="Calibri" w:asciiTheme="minorEastAsia" w:hAnsiTheme="minorEastAsia" w:eastAsiaTheme="minorEastAsia"/>
          <w:sz w:val="21"/>
          <w:szCs w:val="21"/>
          <w:lang w:val="en-GB" w:eastAsia="zh-CN" w:bidi="ar-SA"/>
          <w14:ligatures w14:val="none"/>
        </w:rPr>
        <w:t>”</w:t>
      </w:r>
      <w:r>
        <w:rPr>
          <w:rFonts w:hint="default" w:cs="Calibri" w:asciiTheme="minorEastAsia" w:hAnsiTheme="minorEastAsia" w:eastAsiaTheme="minorEastAsia"/>
          <w:sz w:val="21"/>
          <w:szCs w:val="21"/>
          <w:lang w:val="en-GB" w:eastAsia="zh-CN" w:bidi="ar-SA"/>
          <w14:ligatures w14:val="none"/>
        </w:rPr>
        <w:t>系列活动鼓励学生走出课堂，深入体验美国社会文化与城市生活方式。通过与当地社区的互动交流，学生能够拓宽国际视野，增强跨文化沟通能力，并在实践中实现自我突破与成长。</w:t>
      </w:r>
    </w:p>
    <w:bookmarkEnd w:id="0"/>
    <w:p w14:paraId="0434DF31">
      <w:pPr>
        <w:pStyle w:val="2"/>
        <w:keepNext w:val="0"/>
        <w:keepLines w:val="0"/>
        <w:pageBreakBefore w:val="0"/>
        <w:kinsoku/>
        <w:wordWrap/>
        <w:overflowPunct/>
        <w:topLinePunct w:val="0"/>
        <w:bidi w:val="0"/>
        <w:adjustRightInd/>
        <w:snapToGrid/>
        <w:spacing w:before="0" w:line="288" w:lineRule="auto"/>
        <w:ind w:left="580"/>
        <w:textAlignment w:val="auto"/>
        <w:rPr>
          <w:b/>
        </w:rPr>
      </w:pPr>
    </w:p>
    <w:p w14:paraId="54A371B3">
      <w:pPr>
        <w:pStyle w:val="2"/>
        <w:keepNext w:val="0"/>
        <w:keepLines w:val="0"/>
        <w:pageBreakBefore w:val="0"/>
        <w:numPr>
          <w:ilvl w:val="0"/>
          <w:numId w:val="1"/>
        </w:numPr>
        <w:kinsoku/>
        <w:wordWrap/>
        <w:overflowPunct/>
        <w:topLinePunct w:val="0"/>
        <w:bidi w:val="0"/>
        <w:adjustRightInd/>
        <w:snapToGrid/>
        <w:spacing w:before="0" w:line="288" w:lineRule="auto"/>
        <w:ind w:left="0"/>
        <w:textAlignment w:val="auto"/>
        <w:rPr>
          <w:rFonts w:hint="eastAsia"/>
          <w:b/>
        </w:rPr>
      </w:pPr>
      <w:r>
        <w:rPr>
          <w:rFonts w:hint="eastAsia"/>
          <w:b/>
        </w:rPr>
        <w:t>项目内容</w:t>
      </w:r>
    </w:p>
    <w:p w14:paraId="1DBCF4AD">
      <w:pPr>
        <w:pStyle w:val="2"/>
        <w:keepNext w:val="0"/>
        <w:keepLines w:val="0"/>
        <w:pageBreakBefore w:val="0"/>
        <w:kinsoku/>
        <w:wordWrap/>
        <w:overflowPunct/>
        <w:topLinePunct w:val="0"/>
        <w:bidi w:val="0"/>
        <w:adjustRightInd/>
        <w:snapToGrid/>
        <w:spacing w:before="0" w:line="288" w:lineRule="auto"/>
        <w:ind w:left="0"/>
        <w:jc w:val="both"/>
        <w:textAlignment w:val="auto"/>
        <w:rPr>
          <w:rFonts w:hint="default" w:ascii="宋体" w:hAnsi="宋体" w:eastAsia="宋体" w:cs="宋体"/>
          <w:b/>
          <w:bCs/>
          <w:lang w:val="en-US" w:eastAsia="zh-CN"/>
        </w:rPr>
      </w:pPr>
      <w:bookmarkStart w:id="1" w:name="_Hlk144387064"/>
      <w:r>
        <w:rPr>
          <w:rFonts w:hint="default" w:ascii="宋体" w:hAnsi="宋体" w:eastAsia="宋体" w:cs="宋体"/>
          <w:b/>
          <w:bCs/>
          <w:lang w:val="en-US" w:eastAsia="zh-CN"/>
        </w:rPr>
        <w:t>【</w:t>
      </w:r>
      <w:r>
        <w:rPr>
          <w:rFonts w:hint="eastAsia" w:ascii="宋体" w:hAnsi="宋体" w:eastAsia="宋体" w:cs="宋体"/>
          <w:b/>
          <w:bCs/>
          <w:lang w:val="en-US" w:eastAsia="zh-CN"/>
        </w:rPr>
        <w:t>方向一：机器学习、数据挖掘与人工智能</w:t>
      </w:r>
      <w:r>
        <w:rPr>
          <w:rFonts w:hint="default" w:ascii="宋体" w:hAnsi="宋体" w:eastAsia="宋体" w:cs="宋体"/>
          <w:b/>
          <w:bCs/>
          <w:lang w:val="en-US" w:eastAsia="zh-CN"/>
        </w:rPr>
        <w:t>】</w:t>
      </w:r>
    </w:p>
    <w:bookmarkEnd w:id="1"/>
    <w:p w14:paraId="03EF96FB">
      <w:pPr>
        <w:pStyle w:val="2"/>
        <w:keepNext w:val="0"/>
        <w:keepLines w:val="0"/>
        <w:pageBreakBefore w:val="0"/>
        <w:kinsoku/>
        <w:wordWrap/>
        <w:overflowPunct/>
        <w:topLinePunct w:val="0"/>
        <w:bidi w:val="0"/>
        <w:adjustRightInd/>
        <w:snapToGrid/>
        <w:spacing w:before="0" w:line="288" w:lineRule="auto"/>
        <w:ind w:left="0"/>
        <w:jc w:val="both"/>
        <w:textAlignment w:val="auto"/>
        <w:rPr>
          <w:rFonts w:hint="eastAsia" w:ascii="宋体" w:hAnsi="宋体" w:eastAsia="宋体" w:cs="宋体"/>
          <w:lang w:val="en-US" w:eastAsia="zh-CN"/>
        </w:rPr>
      </w:pPr>
      <w:r>
        <w:rPr>
          <w:rFonts w:hint="eastAsia" w:ascii="宋体" w:hAnsi="宋体" w:eastAsia="宋体" w:cs="宋体"/>
          <w:lang w:val="en-US" w:eastAsia="zh-CN"/>
        </w:rPr>
        <w:t>课程重点是深入理解主机器学习算法的工作原理。使学生能够选择合适的方法来解决特定问题，并努力克服标准算法的局限性，从而获得专业上的竞争优势。课程将涵盖多个当前的研究领域，并提供在不同类型数据上实际操作的经验。</w:t>
      </w:r>
    </w:p>
    <w:p w14:paraId="21A96F3E">
      <w:pPr>
        <w:pStyle w:val="2"/>
        <w:keepNext w:val="0"/>
        <w:keepLines w:val="0"/>
        <w:pageBreakBefore w:val="0"/>
        <w:kinsoku/>
        <w:wordWrap/>
        <w:overflowPunct/>
        <w:topLinePunct w:val="0"/>
        <w:bidi w:val="0"/>
        <w:adjustRightInd/>
        <w:snapToGrid/>
        <w:spacing w:before="0" w:line="288" w:lineRule="auto"/>
        <w:ind w:left="0"/>
        <w:jc w:val="both"/>
        <w:textAlignment w:val="auto"/>
        <w:rPr>
          <w:rFonts w:hint="default" w:ascii="宋体" w:hAnsi="宋体" w:eastAsia="宋体" w:cs="宋体"/>
          <w:b/>
          <w:bCs/>
          <w:lang w:val="en-US" w:eastAsia="zh-CN"/>
        </w:rPr>
      </w:pPr>
      <w:r>
        <w:rPr>
          <w:rFonts w:hint="default" w:ascii="宋体" w:hAnsi="宋体" w:eastAsia="宋体" w:cs="宋体"/>
          <w:b/>
          <w:bCs/>
          <w:lang w:val="en-US" w:eastAsia="zh-CN"/>
        </w:rPr>
        <w:t>专业课程：</w:t>
      </w:r>
    </w:p>
    <w:p w14:paraId="621AF0F5">
      <w:pPr>
        <w:pStyle w:val="2"/>
        <w:keepNext w:val="0"/>
        <w:keepLines w:val="0"/>
        <w:pageBreakBefore w:val="0"/>
        <w:numPr>
          <w:ilvl w:val="0"/>
          <w:numId w:val="2"/>
        </w:numPr>
        <w:kinsoku/>
        <w:wordWrap/>
        <w:overflowPunct/>
        <w:topLinePunct w:val="0"/>
        <w:bidi w:val="0"/>
        <w:adjustRightInd/>
        <w:snapToGrid/>
        <w:spacing w:before="0" w:line="288" w:lineRule="auto"/>
        <w:ind w:left="420" w:leftChars="0" w:hanging="420" w:firstLineChars="0"/>
        <w:jc w:val="both"/>
        <w:textAlignment w:val="auto"/>
        <w:rPr>
          <w:rFonts w:hint="default" w:ascii="宋体" w:hAnsi="宋体" w:eastAsia="宋体" w:cs="宋体"/>
          <w:lang w:val="en-US" w:eastAsia="zh-CN"/>
        </w:rPr>
      </w:pPr>
      <w:r>
        <w:rPr>
          <w:rFonts w:hint="default" w:ascii="宋体" w:hAnsi="宋体" w:eastAsia="宋体" w:cs="宋体"/>
          <w:lang w:val="en-US" w:eastAsia="zh-CN"/>
        </w:rPr>
        <w:t>计算机科学与机器学习领域概述统计数据：回归、生存分析或时间序列分析</w:t>
      </w:r>
    </w:p>
    <w:p w14:paraId="270BB382">
      <w:pPr>
        <w:pStyle w:val="2"/>
        <w:keepNext w:val="0"/>
        <w:keepLines w:val="0"/>
        <w:pageBreakBefore w:val="0"/>
        <w:numPr>
          <w:ilvl w:val="0"/>
          <w:numId w:val="2"/>
        </w:numPr>
        <w:kinsoku/>
        <w:wordWrap/>
        <w:overflowPunct/>
        <w:topLinePunct w:val="0"/>
        <w:bidi w:val="0"/>
        <w:adjustRightInd/>
        <w:snapToGrid/>
        <w:spacing w:before="0" w:line="288" w:lineRule="auto"/>
        <w:ind w:left="420" w:leftChars="0" w:hanging="420" w:firstLineChars="0"/>
        <w:jc w:val="both"/>
        <w:textAlignment w:val="auto"/>
        <w:rPr>
          <w:rFonts w:hint="default" w:ascii="宋体" w:hAnsi="宋体" w:eastAsia="宋体" w:cs="宋体"/>
          <w:lang w:val="en-US" w:eastAsia="zh-CN"/>
        </w:rPr>
      </w:pPr>
      <w:r>
        <w:rPr>
          <w:rFonts w:hint="default" w:ascii="宋体" w:hAnsi="宋体" w:eastAsia="宋体" w:cs="宋体"/>
          <w:lang w:val="en-US" w:eastAsia="zh-CN"/>
        </w:rPr>
        <w:t>聚类1-Distance metrics, leader, Jarvis-Patrick, scaling hierarchical clustering Self-organized maps, GMM, and more advanced methods</w:t>
      </w:r>
    </w:p>
    <w:p w14:paraId="3E6C13D0">
      <w:pPr>
        <w:pStyle w:val="2"/>
        <w:keepNext w:val="0"/>
        <w:keepLines w:val="0"/>
        <w:pageBreakBefore w:val="0"/>
        <w:numPr>
          <w:ilvl w:val="0"/>
          <w:numId w:val="2"/>
        </w:numPr>
        <w:kinsoku/>
        <w:wordWrap/>
        <w:overflowPunct/>
        <w:topLinePunct w:val="0"/>
        <w:bidi w:val="0"/>
        <w:adjustRightInd/>
        <w:snapToGrid/>
        <w:spacing w:before="0" w:line="288" w:lineRule="auto"/>
        <w:ind w:left="420" w:leftChars="0" w:hanging="420" w:firstLineChars="0"/>
        <w:jc w:val="both"/>
        <w:textAlignment w:val="auto"/>
        <w:rPr>
          <w:rFonts w:hint="default" w:ascii="宋体" w:hAnsi="宋体" w:eastAsia="宋体" w:cs="宋体"/>
          <w:lang w:val="en-US" w:eastAsia="zh-CN"/>
        </w:rPr>
      </w:pPr>
      <w:r>
        <w:rPr>
          <w:rFonts w:hint="default" w:ascii="宋体" w:hAnsi="宋体" w:eastAsia="宋体" w:cs="宋体"/>
          <w:lang w:val="en-US" w:eastAsia="zh-CN"/>
        </w:rPr>
        <w:t xml:space="preserve">聚类2-Classification: boosting, bagging ensemble methods, random forests, Support vector machines review, Neural networks review, Deep learning: CNN, Active learning </w:t>
      </w:r>
    </w:p>
    <w:p w14:paraId="6CBA3C31">
      <w:pPr>
        <w:pStyle w:val="2"/>
        <w:keepNext w:val="0"/>
        <w:keepLines w:val="0"/>
        <w:pageBreakBefore w:val="0"/>
        <w:numPr>
          <w:ilvl w:val="0"/>
          <w:numId w:val="2"/>
        </w:numPr>
        <w:kinsoku/>
        <w:wordWrap/>
        <w:overflowPunct/>
        <w:topLinePunct w:val="0"/>
        <w:bidi w:val="0"/>
        <w:adjustRightInd/>
        <w:snapToGrid/>
        <w:spacing w:before="0" w:line="288" w:lineRule="auto"/>
        <w:ind w:left="420" w:leftChars="0" w:hanging="420" w:firstLineChars="0"/>
        <w:jc w:val="both"/>
        <w:textAlignment w:val="auto"/>
        <w:rPr>
          <w:rFonts w:hint="default" w:ascii="宋体" w:hAnsi="宋体" w:eastAsia="宋体" w:cs="宋体"/>
          <w:lang w:val="en-US" w:eastAsia="zh-CN"/>
        </w:rPr>
      </w:pPr>
      <w:r>
        <w:rPr>
          <w:rFonts w:hint="default" w:ascii="宋体" w:hAnsi="宋体" w:eastAsia="宋体" w:cs="宋体"/>
          <w:lang w:val="en-US" w:eastAsia="zh-CN"/>
        </w:rPr>
        <w:t>分类（预测）：回归决策与评估: random forest, boosting, stacking, support sector machine, genetic programming, logistic regression</w:t>
      </w:r>
    </w:p>
    <w:p w14:paraId="5390B2E1">
      <w:pPr>
        <w:pStyle w:val="2"/>
        <w:keepNext w:val="0"/>
        <w:keepLines w:val="0"/>
        <w:pageBreakBefore w:val="0"/>
        <w:numPr>
          <w:ilvl w:val="0"/>
          <w:numId w:val="2"/>
        </w:numPr>
        <w:kinsoku/>
        <w:wordWrap/>
        <w:overflowPunct/>
        <w:topLinePunct w:val="0"/>
        <w:bidi w:val="0"/>
        <w:adjustRightInd/>
        <w:snapToGrid/>
        <w:spacing w:before="0" w:line="288" w:lineRule="auto"/>
        <w:ind w:left="420" w:leftChars="0" w:hanging="420" w:firstLineChars="0"/>
        <w:jc w:val="both"/>
        <w:textAlignment w:val="auto"/>
        <w:rPr>
          <w:rFonts w:hint="default" w:ascii="宋体" w:hAnsi="宋体" w:eastAsia="宋体" w:cs="宋体"/>
          <w:lang w:val="en-US" w:eastAsia="zh-CN"/>
        </w:rPr>
      </w:pPr>
      <w:r>
        <w:rPr>
          <w:rFonts w:hint="default" w:ascii="宋体" w:hAnsi="宋体" w:eastAsia="宋体" w:cs="宋体"/>
          <w:lang w:val="en-US" w:eastAsia="zh-CN"/>
        </w:rPr>
        <w:t>深度学习：逻辑回归感知器前馈网络、反向传播、卷积神经网络在图像理解中的应用</w:t>
      </w:r>
    </w:p>
    <w:p w14:paraId="549894B3">
      <w:pPr>
        <w:pStyle w:val="2"/>
        <w:keepNext w:val="0"/>
        <w:keepLines w:val="0"/>
        <w:pageBreakBefore w:val="0"/>
        <w:numPr>
          <w:ilvl w:val="0"/>
          <w:numId w:val="2"/>
        </w:numPr>
        <w:kinsoku/>
        <w:wordWrap/>
        <w:overflowPunct/>
        <w:topLinePunct w:val="0"/>
        <w:bidi w:val="0"/>
        <w:adjustRightInd/>
        <w:snapToGrid/>
        <w:spacing w:before="0" w:line="288" w:lineRule="auto"/>
        <w:ind w:left="420" w:leftChars="0" w:hanging="420" w:firstLineChars="0"/>
        <w:jc w:val="both"/>
        <w:textAlignment w:val="auto"/>
        <w:rPr>
          <w:rFonts w:hint="default" w:ascii="宋体" w:hAnsi="宋体" w:eastAsia="宋体" w:cs="宋体"/>
          <w:lang w:val="en-US" w:eastAsia="zh-CN"/>
        </w:rPr>
      </w:pPr>
      <w:r>
        <w:rPr>
          <w:rFonts w:hint="default" w:ascii="宋体" w:hAnsi="宋体" w:eastAsia="宋体" w:cs="宋体"/>
          <w:lang w:val="en-US" w:eastAsia="zh-CN"/>
        </w:rPr>
        <w:t>文本挖掘和自然语言处理：Sentiment analysis, information retrieval, topic detection</w:t>
      </w:r>
    </w:p>
    <w:p w14:paraId="32642AF3">
      <w:pPr>
        <w:pStyle w:val="2"/>
        <w:keepNext w:val="0"/>
        <w:keepLines w:val="0"/>
        <w:pageBreakBefore w:val="0"/>
        <w:numPr>
          <w:ilvl w:val="0"/>
          <w:numId w:val="2"/>
        </w:numPr>
        <w:kinsoku/>
        <w:wordWrap/>
        <w:overflowPunct/>
        <w:topLinePunct w:val="0"/>
        <w:bidi w:val="0"/>
        <w:adjustRightInd/>
        <w:snapToGrid/>
        <w:spacing w:before="0" w:line="288" w:lineRule="auto"/>
        <w:ind w:left="420" w:leftChars="0" w:hanging="420" w:firstLineChars="0"/>
        <w:jc w:val="both"/>
        <w:textAlignment w:val="auto"/>
        <w:rPr>
          <w:rFonts w:hint="default" w:ascii="宋体" w:hAnsi="宋体" w:eastAsia="宋体" w:cs="宋体"/>
          <w:lang w:val="en-US" w:eastAsia="zh-CN"/>
        </w:rPr>
      </w:pPr>
      <w:r>
        <w:rPr>
          <w:rFonts w:hint="default" w:ascii="宋体" w:hAnsi="宋体" w:eastAsia="宋体" w:cs="宋体"/>
          <w:lang w:val="en-US" w:eastAsia="zh-CN"/>
        </w:rPr>
        <w:t>推荐引擎：一般方法，协同过滤，先进的方法与矩阵分解，重置工作在深度学习的应用</w:t>
      </w:r>
    </w:p>
    <w:p w14:paraId="112369ED">
      <w:pPr>
        <w:pStyle w:val="2"/>
        <w:keepNext w:val="0"/>
        <w:keepLines w:val="0"/>
        <w:pageBreakBefore w:val="0"/>
        <w:kinsoku/>
        <w:wordWrap/>
        <w:overflowPunct/>
        <w:topLinePunct w:val="0"/>
        <w:bidi w:val="0"/>
        <w:adjustRightInd/>
        <w:snapToGrid/>
        <w:spacing w:before="0" w:line="288" w:lineRule="auto"/>
        <w:ind w:left="0"/>
        <w:jc w:val="both"/>
        <w:textAlignment w:val="auto"/>
        <w:rPr>
          <w:rFonts w:hint="default" w:ascii="宋体" w:hAnsi="宋体" w:eastAsia="宋体" w:cs="宋体"/>
          <w:lang w:val="en-US" w:eastAsia="zh-CN"/>
        </w:rPr>
      </w:pPr>
    </w:p>
    <w:p w14:paraId="24C9349B">
      <w:pPr>
        <w:pStyle w:val="2"/>
        <w:keepNext w:val="0"/>
        <w:keepLines w:val="0"/>
        <w:pageBreakBefore w:val="0"/>
        <w:kinsoku/>
        <w:wordWrap/>
        <w:overflowPunct/>
        <w:topLinePunct w:val="0"/>
        <w:bidi w:val="0"/>
        <w:adjustRightInd/>
        <w:snapToGrid/>
        <w:spacing w:before="0" w:line="288" w:lineRule="auto"/>
        <w:ind w:left="0"/>
        <w:jc w:val="both"/>
        <w:textAlignment w:val="auto"/>
        <w:rPr>
          <w:rFonts w:hint="default" w:ascii="宋体" w:hAnsi="宋体" w:eastAsia="宋体" w:cs="宋体"/>
          <w:b/>
          <w:bCs/>
          <w:lang w:val="en-US" w:eastAsia="zh-CN"/>
        </w:rPr>
      </w:pPr>
      <w:r>
        <w:rPr>
          <w:rFonts w:hint="default" w:ascii="宋体" w:hAnsi="宋体" w:eastAsia="宋体" w:cs="宋体"/>
          <w:b/>
          <w:bCs/>
          <w:lang w:val="en-US" w:eastAsia="zh-CN"/>
        </w:rPr>
        <w:t>【</w:t>
      </w:r>
      <w:r>
        <w:rPr>
          <w:rFonts w:hint="eastAsia" w:ascii="宋体" w:hAnsi="宋体" w:eastAsia="宋体" w:cs="宋体"/>
          <w:b/>
          <w:bCs/>
          <w:lang w:val="en-US" w:eastAsia="zh-CN"/>
        </w:rPr>
        <w:t>方向二：人类内分泌生理学</w:t>
      </w:r>
      <w:r>
        <w:rPr>
          <w:rFonts w:hint="default" w:ascii="宋体" w:hAnsi="宋体" w:eastAsia="宋体" w:cs="宋体"/>
          <w:b/>
          <w:bCs/>
          <w:lang w:val="en-US" w:eastAsia="zh-CN"/>
        </w:rPr>
        <w:t>】</w:t>
      </w:r>
    </w:p>
    <w:p w14:paraId="69A83ADE">
      <w:pPr>
        <w:pStyle w:val="2"/>
        <w:keepNext w:val="0"/>
        <w:keepLines w:val="0"/>
        <w:pageBreakBefore w:val="0"/>
        <w:kinsoku/>
        <w:wordWrap/>
        <w:overflowPunct/>
        <w:topLinePunct w:val="0"/>
        <w:bidi w:val="0"/>
        <w:adjustRightInd/>
        <w:snapToGrid/>
        <w:spacing w:before="0" w:line="288" w:lineRule="auto"/>
        <w:ind w:left="0"/>
        <w:jc w:val="both"/>
        <w:textAlignment w:val="auto"/>
        <w:rPr>
          <w:rFonts w:hint="default" w:ascii="宋体" w:hAnsi="宋体" w:eastAsia="宋体" w:cs="宋体"/>
          <w:b/>
          <w:bCs/>
          <w:lang w:val="en-US" w:eastAsia="zh-CN"/>
        </w:rPr>
      </w:pPr>
      <w:r>
        <w:rPr>
          <w:rFonts w:hint="eastAsia" w:ascii="宋体" w:hAnsi="宋体" w:eastAsia="宋体" w:cs="宋体"/>
          <w:lang w:val="en-US" w:eastAsia="zh-CN"/>
        </w:rPr>
        <w:t>课程聚焦于激素对多种生理功能的影响，从能量供应到生殖再到行为，激素在大多数生理过程中发挥着关键作用。大多数人提到内分泌学时，通常会联想到垂体、甲状腺、胰腺或其他腺体，然而心脏、肾脏、肝脏、皮肤、脂肪和大脑等多个组织也具备内分泌功能。课程将深入探讨激素如何在这些系统中独立或共同作用，调节包括行为在内的各类正常生理功能。课程的目标是为学生提供关于激素作用的基本知识，并使学生能够运用这些知识推断出激素系统如何帮助人体应对日常生活中的各种情境，甚至在极端情况下的反应。</w:t>
      </w:r>
    </w:p>
    <w:p w14:paraId="221C7055">
      <w:pPr>
        <w:pStyle w:val="2"/>
        <w:keepNext w:val="0"/>
        <w:keepLines w:val="0"/>
        <w:pageBreakBefore w:val="0"/>
        <w:numPr>
          <w:ilvl w:val="0"/>
          <w:numId w:val="0"/>
        </w:numPr>
        <w:kinsoku/>
        <w:wordWrap/>
        <w:overflowPunct/>
        <w:topLinePunct w:val="0"/>
        <w:bidi w:val="0"/>
        <w:adjustRightInd/>
        <w:snapToGrid/>
        <w:spacing w:before="0" w:line="288" w:lineRule="auto"/>
        <w:ind w:leftChars="0"/>
        <w:jc w:val="both"/>
        <w:textAlignment w:val="auto"/>
        <w:rPr>
          <w:rFonts w:hint="default" w:ascii="宋体" w:hAnsi="宋体" w:eastAsia="宋体" w:cs="宋体"/>
          <w:b/>
          <w:bCs/>
          <w:lang w:val="en-US" w:eastAsia="zh-CN"/>
        </w:rPr>
      </w:pPr>
      <w:r>
        <w:rPr>
          <w:rFonts w:hint="default" w:ascii="宋体" w:hAnsi="宋体" w:eastAsia="宋体" w:cs="宋体"/>
          <w:b/>
          <w:bCs/>
          <w:lang w:val="en-US" w:eastAsia="zh-CN"/>
        </w:rPr>
        <w:t>专业课程：精选专业教授课程</w:t>
      </w:r>
    </w:p>
    <w:p w14:paraId="61BFBC3D">
      <w:pPr>
        <w:pStyle w:val="2"/>
        <w:keepNext w:val="0"/>
        <w:keepLines w:val="0"/>
        <w:pageBreakBefore w:val="0"/>
        <w:numPr>
          <w:ilvl w:val="0"/>
          <w:numId w:val="2"/>
        </w:numPr>
        <w:kinsoku/>
        <w:wordWrap/>
        <w:overflowPunct/>
        <w:topLinePunct w:val="0"/>
        <w:bidi w:val="0"/>
        <w:adjustRightInd/>
        <w:snapToGrid/>
        <w:spacing w:before="0" w:line="288" w:lineRule="auto"/>
        <w:ind w:left="420" w:leftChars="0" w:hanging="420" w:firstLineChars="0"/>
        <w:jc w:val="both"/>
        <w:textAlignment w:val="auto"/>
        <w:rPr>
          <w:rFonts w:hint="default" w:ascii="宋体" w:hAnsi="宋体" w:eastAsia="宋体" w:cs="宋体"/>
          <w:lang w:val="en-US" w:eastAsia="zh-CN"/>
        </w:rPr>
      </w:pPr>
      <w:r>
        <w:rPr>
          <w:rFonts w:hint="default" w:ascii="宋体" w:hAnsi="宋体" w:eastAsia="宋体" w:cs="宋体"/>
          <w:lang w:val="en-US" w:eastAsia="zh-CN"/>
        </w:rPr>
        <w:t>内分泌学课程概述</w:t>
      </w:r>
    </w:p>
    <w:p w14:paraId="1D7297E9">
      <w:pPr>
        <w:pStyle w:val="2"/>
        <w:keepNext w:val="0"/>
        <w:keepLines w:val="0"/>
        <w:pageBreakBefore w:val="0"/>
        <w:numPr>
          <w:ilvl w:val="0"/>
          <w:numId w:val="2"/>
        </w:numPr>
        <w:kinsoku/>
        <w:wordWrap/>
        <w:overflowPunct/>
        <w:topLinePunct w:val="0"/>
        <w:bidi w:val="0"/>
        <w:adjustRightInd/>
        <w:snapToGrid/>
        <w:spacing w:before="0" w:line="288" w:lineRule="auto"/>
        <w:ind w:left="420" w:leftChars="0" w:hanging="420" w:firstLineChars="0"/>
        <w:jc w:val="both"/>
        <w:textAlignment w:val="auto"/>
        <w:rPr>
          <w:rFonts w:hint="default" w:ascii="宋体" w:hAnsi="宋体" w:eastAsia="宋体" w:cs="宋体"/>
          <w:lang w:val="en-US" w:eastAsia="zh-CN"/>
        </w:rPr>
      </w:pPr>
      <w:r>
        <w:rPr>
          <w:rFonts w:hint="default" w:ascii="宋体" w:hAnsi="宋体" w:eastAsia="宋体" w:cs="宋体"/>
          <w:lang w:val="en-US" w:eastAsia="zh-CN"/>
        </w:rPr>
        <w:t>男性生殖生理学</w:t>
      </w:r>
    </w:p>
    <w:p w14:paraId="66C58C39">
      <w:pPr>
        <w:pStyle w:val="2"/>
        <w:keepNext w:val="0"/>
        <w:keepLines w:val="0"/>
        <w:pageBreakBefore w:val="0"/>
        <w:numPr>
          <w:ilvl w:val="0"/>
          <w:numId w:val="2"/>
        </w:numPr>
        <w:kinsoku/>
        <w:wordWrap/>
        <w:overflowPunct/>
        <w:topLinePunct w:val="0"/>
        <w:bidi w:val="0"/>
        <w:adjustRightInd/>
        <w:snapToGrid/>
        <w:spacing w:before="0" w:line="288" w:lineRule="auto"/>
        <w:ind w:left="420" w:leftChars="0" w:hanging="420" w:firstLineChars="0"/>
        <w:jc w:val="both"/>
        <w:textAlignment w:val="auto"/>
        <w:rPr>
          <w:rFonts w:hint="default" w:ascii="宋体" w:hAnsi="宋体" w:eastAsia="宋体" w:cs="宋体"/>
          <w:lang w:val="en-US" w:eastAsia="zh-CN"/>
        </w:rPr>
      </w:pPr>
      <w:r>
        <w:rPr>
          <w:rFonts w:hint="default" w:ascii="宋体" w:hAnsi="宋体" w:eastAsia="宋体" w:cs="宋体"/>
          <w:lang w:val="en-US" w:eastAsia="zh-CN"/>
        </w:rPr>
        <w:t>女生生殖内分泌学</w:t>
      </w:r>
    </w:p>
    <w:p w14:paraId="6E48B2FE">
      <w:pPr>
        <w:pStyle w:val="2"/>
        <w:keepNext w:val="0"/>
        <w:keepLines w:val="0"/>
        <w:pageBreakBefore w:val="0"/>
        <w:numPr>
          <w:ilvl w:val="0"/>
          <w:numId w:val="2"/>
        </w:numPr>
        <w:kinsoku/>
        <w:wordWrap/>
        <w:overflowPunct/>
        <w:topLinePunct w:val="0"/>
        <w:bidi w:val="0"/>
        <w:adjustRightInd/>
        <w:snapToGrid/>
        <w:spacing w:before="0" w:line="288" w:lineRule="auto"/>
        <w:ind w:left="420" w:leftChars="0" w:hanging="420" w:firstLineChars="0"/>
        <w:jc w:val="both"/>
        <w:textAlignment w:val="auto"/>
        <w:rPr>
          <w:rFonts w:hint="default" w:ascii="宋体" w:hAnsi="宋体" w:eastAsia="宋体" w:cs="宋体"/>
          <w:lang w:val="en-US" w:eastAsia="zh-CN"/>
        </w:rPr>
      </w:pPr>
      <w:r>
        <w:rPr>
          <w:rFonts w:hint="default" w:ascii="宋体" w:hAnsi="宋体" w:eastAsia="宋体" w:cs="宋体"/>
          <w:lang w:val="en-US" w:eastAsia="zh-CN"/>
        </w:rPr>
        <w:t>激素与心血管系统</w:t>
      </w:r>
    </w:p>
    <w:p w14:paraId="26163549">
      <w:pPr>
        <w:pStyle w:val="2"/>
        <w:keepNext w:val="0"/>
        <w:keepLines w:val="0"/>
        <w:pageBreakBefore w:val="0"/>
        <w:numPr>
          <w:ilvl w:val="0"/>
          <w:numId w:val="2"/>
        </w:numPr>
        <w:kinsoku/>
        <w:wordWrap/>
        <w:overflowPunct/>
        <w:topLinePunct w:val="0"/>
        <w:bidi w:val="0"/>
        <w:adjustRightInd/>
        <w:snapToGrid/>
        <w:spacing w:before="0" w:line="288" w:lineRule="auto"/>
        <w:ind w:left="420" w:leftChars="0" w:hanging="420" w:firstLineChars="0"/>
        <w:jc w:val="both"/>
        <w:textAlignment w:val="auto"/>
        <w:rPr>
          <w:rFonts w:hint="default" w:ascii="宋体" w:hAnsi="宋体" w:eastAsia="宋体" w:cs="宋体"/>
          <w:lang w:val="en-US" w:eastAsia="zh-CN"/>
        </w:rPr>
      </w:pPr>
      <w:r>
        <w:rPr>
          <w:rFonts w:hint="default" w:ascii="宋体" w:hAnsi="宋体" w:eastAsia="宋体" w:cs="宋体"/>
          <w:lang w:val="en-US" w:eastAsia="zh-CN"/>
        </w:rPr>
        <w:t>能量内分泌学</w:t>
      </w:r>
    </w:p>
    <w:p w14:paraId="19ADD5C3">
      <w:pPr>
        <w:pStyle w:val="2"/>
        <w:keepNext w:val="0"/>
        <w:keepLines w:val="0"/>
        <w:pageBreakBefore w:val="0"/>
        <w:numPr>
          <w:ilvl w:val="0"/>
          <w:numId w:val="2"/>
        </w:numPr>
        <w:kinsoku/>
        <w:wordWrap/>
        <w:overflowPunct/>
        <w:topLinePunct w:val="0"/>
        <w:bidi w:val="0"/>
        <w:adjustRightInd/>
        <w:snapToGrid/>
        <w:spacing w:before="0" w:line="288" w:lineRule="auto"/>
        <w:ind w:left="420" w:leftChars="0" w:hanging="420" w:firstLineChars="0"/>
        <w:jc w:val="both"/>
        <w:textAlignment w:val="auto"/>
        <w:rPr>
          <w:rFonts w:hint="default" w:ascii="宋体" w:hAnsi="宋体" w:eastAsia="宋体" w:cs="宋体"/>
          <w:lang w:val="en-US" w:eastAsia="zh-CN"/>
        </w:rPr>
      </w:pPr>
      <w:r>
        <w:rPr>
          <w:rFonts w:hint="default" w:ascii="宋体" w:hAnsi="宋体" w:eastAsia="宋体" w:cs="宋体"/>
          <w:lang w:val="en-US" w:eastAsia="zh-CN"/>
        </w:rPr>
        <w:t>肾上腺</w:t>
      </w:r>
    </w:p>
    <w:p w14:paraId="3DA90FEA">
      <w:pPr>
        <w:pStyle w:val="2"/>
        <w:keepNext w:val="0"/>
        <w:keepLines w:val="0"/>
        <w:pageBreakBefore w:val="0"/>
        <w:numPr>
          <w:ilvl w:val="0"/>
          <w:numId w:val="2"/>
        </w:numPr>
        <w:kinsoku/>
        <w:wordWrap/>
        <w:overflowPunct/>
        <w:topLinePunct w:val="0"/>
        <w:bidi w:val="0"/>
        <w:adjustRightInd/>
        <w:snapToGrid/>
        <w:spacing w:before="0" w:line="288" w:lineRule="auto"/>
        <w:ind w:left="420" w:leftChars="0" w:hanging="420" w:firstLineChars="0"/>
        <w:jc w:val="both"/>
        <w:textAlignment w:val="auto"/>
        <w:rPr>
          <w:rFonts w:hint="default" w:ascii="宋体" w:hAnsi="宋体" w:eastAsia="宋体" w:cs="宋体"/>
          <w:lang w:val="en-US" w:eastAsia="zh-CN"/>
        </w:rPr>
      </w:pPr>
      <w:r>
        <w:rPr>
          <w:rFonts w:hint="default" w:ascii="宋体" w:hAnsi="宋体" w:eastAsia="宋体" w:cs="宋体"/>
          <w:lang w:val="en-US" w:eastAsia="zh-CN"/>
        </w:rPr>
        <w:t>糖尿病</w:t>
      </w:r>
    </w:p>
    <w:p w14:paraId="4FAFA176">
      <w:pPr>
        <w:pStyle w:val="2"/>
        <w:keepNext w:val="0"/>
        <w:keepLines w:val="0"/>
        <w:pageBreakBefore w:val="0"/>
        <w:numPr>
          <w:ilvl w:val="0"/>
          <w:numId w:val="2"/>
        </w:numPr>
        <w:kinsoku/>
        <w:wordWrap/>
        <w:overflowPunct/>
        <w:topLinePunct w:val="0"/>
        <w:bidi w:val="0"/>
        <w:adjustRightInd/>
        <w:snapToGrid/>
        <w:spacing w:before="0" w:line="288" w:lineRule="auto"/>
        <w:ind w:left="420" w:leftChars="0" w:hanging="420" w:firstLineChars="0"/>
        <w:jc w:val="both"/>
        <w:textAlignment w:val="auto"/>
        <w:rPr>
          <w:rFonts w:hint="default" w:ascii="宋体" w:hAnsi="宋体" w:eastAsia="宋体" w:cs="宋体"/>
          <w:lang w:val="en-US" w:eastAsia="zh-CN"/>
        </w:rPr>
      </w:pPr>
      <w:r>
        <w:rPr>
          <w:rFonts w:hint="default" w:ascii="宋体" w:hAnsi="宋体" w:eastAsia="宋体" w:cs="宋体"/>
          <w:lang w:val="en-US" w:eastAsia="zh-CN"/>
        </w:rPr>
        <w:t>甲状腺</w:t>
      </w:r>
    </w:p>
    <w:p w14:paraId="7DC0AC80">
      <w:pPr>
        <w:pStyle w:val="2"/>
        <w:keepNext w:val="0"/>
        <w:keepLines w:val="0"/>
        <w:pageBreakBefore w:val="0"/>
        <w:kinsoku/>
        <w:wordWrap/>
        <w:overflowPunct/>
        <w:topLinePunct w:val="0"/>
        <w:bidi w:val="0"/>
        <w:adjustRightInd/>
        <w:snapToGrid/>
        <w:spacing w:before="0" w:line="288" w:lineRule="auto"/>
        <w:ind w:left="0"/>
        <w:jc w:val="both"/>
        <w:textAlignment w:val="auto"/>
        <w:rPr>
          <w:rFonts w:hint="default" w:ascii="宋体" w:hAnsi="宋体" w:eastAsia="宋体" w:cs="宋体"/>
          <w:lang w:val="en-US" w:eastAsia="zh-CN"/>
        </w:rPr>
      </w:pPr>
    </w:p>
    <w:p w14:paraId="5B23D7B3">
      <w:pPr>
        <w:pStyle w:val="2"/>
        <w:keepNext w:val="0"/>
        <w:keepLines w:val="0"/>
        <w:pageBreakBefore w:val="0"/>
        <w:kinsoku/>
        <w:wordWrap/>
        <w:overflowPunct/>
        <w:topLinePunct w:val="0"/>
        <w:bidi w:val="0"/>
        <w:adjustRightInd/>
        <w:snapToGrid/>
        <w:spacing w:before="0" w:line="288" w:lineRule="auto"/>
        <w:ind w:left="0"/>
        <w:jc w:val="both"/>
        <w:textAlignment w:val="auto"/>
        <w:rPr>
          <w:rFonts w:hint="default" w:ascii="宋体" w:hAnsi="宋体" w:eastAsia="宋体" w:cs="宋体"/>
          <w:b/>
          <w:bCs/>
          <w:lang w:val="en-US" w:eastAsia="zh-CN"/>
        </w:rPr>
      </w:pPr>
      <w:r>
        <w:rPr>
          <w:rFonts w:hint="default" w:ascii="宋体" w:hAnsi="宋体" w:eastAsia="宋体" w:cs="宋体"/>
          <w:b/>
          <w:bCs/>
          <w:lang w:val="en-US" w:eastAsia="zh-CN"/>
        </w:rPr>
        <w:t>【</w:t>
      </w:r>
      <w:r>
        <w:rPr>
          <w:rFonts w:hint="eastAsia" w:ascii="宋体" w:hAnsi="宋体" w:eastAsia="宋体" w:cs="宋体"/>
          <w:b/>
          <w:bCs/>
          <w:lang w:val="en-US" w:eastAsia="zh-CN"/>
        </w:rPr>
        <w:t>方向三：创新管理与决策思维</w:t>
      </w:r>
      <w:r>
        <w:rPr>
          <w:rFonts w:hint="default" w:ascii="宋体" w:hAnsi="宋体" w:eastAsia="宋体" w:cs="宋体"/>
          <w:b/>
          <w:bCs/>
          <w:lang w:val="en-US" w:eastAsia="zh-CN"/>
        </w:rPr>
        <w:t>】</w:t>
      </w:r>
    </w:p>
    <w:p w14:paraId="135B009B">
      <w:pPr>
        <w:pStyle w:val="2"/>
        <w:keepNext w:val="0"/>
        <w:keepLines w:val="0"/>
        <w:pageBreakBefore w:val="0"/>
        <w:kinsoku/>
        <w:wordWrap/>
        <w:overflowPunct/>
        <w:topLinePunct w:val="0"/>
        <w:bidi w:val="0"/>
        <w:adjustRightInd/>
        <w:snapToGrid/>
        <w:spacing w:before="0" w:line="288" w:lineRule="auto"/>
        <w:ind w:left="0"/>
        <w:jc w:val="both"/>
        <w:textAlignment w:val="auto"/>
        <w:rPr>
          <w:rFonts w:hint="eastAsia" w:ascii="宋体" w:hAnsi="宋体" w:eastAsia="宋体" w:cs="宋体"/>
          <w:lang w:val="en-US" w:eastAsia="zh-CN"/>
        </w:rPr>
      </w:pPr>
      <w:r>
        <w:rPr>
          <w:rFonts w:hint="eastAsia" w:ascii="宋体" w:hAnsi="宋体" w:eastAsia="宋体" w:cs="宋体"/>
          <w:lang w:val="en-US" w:eastAsia="zh-CN"/>
        </w:rPr>
        <w:t>项目旨在帮助未来领导者在快速变化且高度不确定的环境中保持清晰判断与战略专注，提升其在复杂局面下的适应能力与决策能力。项目以团队合作为核心，通过系统训练培养学生识别机遇、突破惯性思维并有效克服组织阻力的能力。</w:t>
      </w:r>
    </w:p>
    <w:p w14:paraId="1B76A171">
      <w:pPr>
        <w:pStyle w:val="2"/>
        <w:keepNext w:val="0"/>
        <w:keepLines w:val="0"/>
        <w:pageBreakBefore w:val="0"/>
        <w:kinsoku/>
        <w:wordWrap/>
        <w:overflowPunct/>
        <w:topLinePunct w:val="0"/>
        <w:bidi w:val="0"/>
        <w:adjustRightInd/>
        <w:snapToGrid/>
        <w:spacing w:before="0" w:line="288" w:lineRule="auto"/>
        <w:ind w:left="0"/>
        <w:jc w:val="both"/>
        <w:textAlignment w:val="auto"/>
        <w:rPr>
          <w:rFonts w:hint="eastAsia" w:ascii="宋体" w:hAnsi="宋体" w:eastAsia="宋体" w:cs="宋体"/>
          <w:lang w:val="en-US" w:eastAsia="zh-CN"/>
        </w:rPr>
      </w:pPr>
      <w:r>
        <w:rPr>
          <w:rFonts w:hint="eastAsia" w:ascii="宋体" w:hAnsi="宋体" w:eastAsia="宋体" w:cs="宋体"/>
          <w:lang w:val="en-US" w:eastAsia="zh-CN"/>
        </w:rPr>
        <w:t>项目的重要理论基础之一，是对人类认知机制的深入理解。我们在决策时往往依赖早期形成的思维模式与行为习惯，这些模式在提高效率的同时，也可能成为创新与转型的隐性障碍。正如生命系统的演化受到认知、生理与心理因素的共同影响，组织的发展同样离不开对这些内在机制的理解与优化。项目通过解析大脑运作与决策心理学，帮助学生建立更加科学、理性且具前瞻性的思维框架。</w:t>
      </w:r>
    </w:p>
    <w:p w14:paraId="50D36ABA">
      <w:pPr>
        <w:pStyle w:val="2"/>
        <w:keepNext w:val="0"/>
        <w:keepLines w:val="0"/>
        <w:pageBreakBefore w:val="0"/>
        <w:numPr>
          <w:ilvl w:val="0"/>
          <w:numId w:val="0"/>
        </w:numPr>
        <w:kinsoku/>
        <w:wordWrap/>
        <w:overflowPunct/>
        <w:topLinePunct w:val="0"/>
        <w:bidi w:val="0"/>
        <w:adjustRightInd/>
        <w:snapToGrid/>
        <w:spacing w:before="0" w:line="288" w:lineRule="auto"/>
        <w:ind w:leftChars="0"/>
        <w:jc w:val="both"/>
        <w:textAlignment w:val="auto"/>
        <w:rPr>
          <w:rFonts w:hint="default" w:ascii="宋体" w:hAnsi="宋体" w:eastAsia="宋体" w:cs="宋体"/>
          <w:b/>
          <w:bCs/>
          <w:lang w:val="en-US" w:eastAsia="zh-CN"/>
        </w:rPr>
      </w:pPr>
      <w:r>
        <w:rPr>
          <w:rFonts w:hint="default" w:ascii="宋体" w:hAnsi="宋体" w:eastAsia="宋体" w:cs="宋体"/>
          <w:b/>
          <w:bCs/>
          <w:lang w:val="en-US" w:eastAsia="zh-CN"/>
        </w:rPr>
        <w:t>专业课程：</w:t>
      </w:r>
    </w:p>
    <w:p w14:paraId="4FB7337F">
      <w:pPr>
        <w:pStyle w:val="2"/>
        <w:keepNext w:val="0"/>
        <w:keepLines w:val="0"/>
        <w:pageBreakBefore w:val="0"/>
        <w:numPr>
          <w:ilvl w:val="0"/>
          <w:numId w:val="0"/>
        </w:numPr>
        <w:kinsoku/>
        <w:wordWrap/>
        <w:overflowPunct/>
        <w:topLinePunct w:val="0"/>
        <w:bidi w:val="0"/>
        <w:adjustRightInd/>
        <w:snapToGrid/>
        <w:spacing w:before="0" w:line="288" w:lineRule="auto"/>
        <w:ind w:leftChars="0"/>
        <w:jc w:val="both"/>
        <w:textAlignment w:val="auto"/>
        <w:rPr>
          <w:rFonts w:hint="default" w:ascii="宋体" w:hAnsi="宋体" w:eastAsia="宋体" w:cs="宋体"/>
          <w:lang w:val="en-US" w:eastAsia="zh-CN"/>
        </w:rPr>
      </w:pPr>
      <w:r>
        <w:rPr>
          <w:rFonts w:hint="default" w:ascii="宋体" w:hAnsi="宋体" w:eastAsia="宋体" w:cs="宋体"/>
          <w:b w:val="0"/>
          <w:bCs w:val="0"/>
          <w:lang w:val="en-GB" w:eastAsia="zh-CN"/>
        </w:rPr>
        <w:t>本课程围绕复杂环境中的组织管理与决策思维展开，重点探讨在高度不确定和快速变化的现实世界中，管理者与领导者应如何进行理性判断与有效决策。课程主要包括</w:t>
      </w:r>
      <w:r>
        <w:rPr>
          <w:rFonts w:hint="eastAsia" w:ascii="宋体" w:hAnsi="宋体" w:eastAsia="宋体" w:cs="宋体"/>
          <w:b w:val="0"/>
          <w:bCs w:val="0"/>
          <w:lang w:val="en-GB" w:eastAsia="zh-CN"/>
        </w:rPr>
        <w:t>—</w:t>
      </w:r>
      <w:r>
        <w:rPr>
          <w:rFonts w:hint="default" w:ascii="宋体" w:hAnsi="宋体" w:eastAsia="宋体" w:cs="宋体"/>
          <w:b w:val="0"/>
          <w:bCs w:val="0"/>
          <w:lang w:val="en-GB" w:eastAsia="zh-CN"/>
        </w:rPr>
        <w:t>决策思维的启发式与认知偏见：理解人类在决策过程中常见的心理捷径与偏差，提升理性分析能力。决策的神经科学基础：从大脑运作机制出发，探讨情绪、压力与风险认知如何影响判断。领导计划性变革与应急变革：学习在可预见变化与突发危机中分别采取何种领导策略。领导力原则与团队协作机制：在复杂环境中构建高效团队与信任机制。创新管理能力培养：如何在不确定环境中推动组织创新与战略升级。</w:t>
      </w:r>
    </w:p>
    <w:p w14:paraId="05B41B9D">
      <w:pPr>
        <w:pStyle w:val="2"/>
        <w:keepNext w:val="0"/>
        <w:keepLines w:val="0"/>
        <w:pageBreakBefore w:val="0"/>
        <w:kinsoku/>
        <w:wordWrap/>
        <w:overflowPunct/>
        <w:topLinePunct w:val="0"/>
        <w:autoSpaceDE w:val="0"/>
        <w:autoSpaceDN w:val="0"/>
        <w:bidi w:val="0"/>
        <w:adjustRightInd/>
        <w:snapToGrid/>
        <w:spacing w:before="0" w:line="288" w:lineRule="auto"/>
        <w:ind w:left="0"/>
        <w:jc w:val="both"/>
        <w:textAlignment w:val="auto"/>
        <w:rPr>
          <w:rFonts w:hint="default" w:ascii="宋体" w:hAnsi="宋体" w:eastAsia="宋体" w:cs="宋体"/>
          <w:lang w:val="en-US" w:eastAsia="zh-CN"/>
        </w:rPr>
      </w:pPr>
    </w:p>
    <w:p w14:paraId="233E85AD">
      <w:pPr>
        <w:pStyle w:val="2"/>
        <w:keepNext w:val="0"/>
        <w:keepLines w:val="0"/>
        <w:pageBreakBefore w:val="0"/>
        <w:kinsoku/>
        <w:wordWrap/>
        <w:overflowPunct/>
        <w:topLinePunct w:val="0"/>
        <w:autoSpaceDE w:val="0"/>
        <w:autoSpaceDN w:val="0"/>
        <w:bidi w:val="0"/>
        <w:adjustRightInd/>
        <w:snapToGrid/>
        <w:spacing w:before="0" w:line="288" w:lineRule="auto"/>
        <w:ind w:left="0"/>
        <w:jc w:val="both"/>
        <w:textAlignment w:val="auto"/>
        <w:rPr>
          <w:rFonts w:hint="default" w:ascii="宋体" w:hAnsi="宋体" w:eastAsia="宋体" w:cs="宋体"/>
          <w:b/>
          <w:bCs/>
        </w:rPr>
      </w:pPr>
      <w:r>
        <w:rPr>
          <w:rFonts w:hint="default" w:ascii="宋体" w:hAnsi="宋体" w:eastAsia="宋体" w:cs="宋体"/>
          <w:b/>
          <w:bCs/>
        </w:rPr>
        <w:t>【</w:t>
      </w:r>
      <w:r>
        <w:rPr>
          <w:rFonts w:hint="eastAsia" w:cs="宋体"/>
          <w:b/>
          <w:bCs/>
          <w:lang w:val="en-US" w:eastAsia="zh-CN"/>
        </w:rPr>
        <w:t>其他</w:t>
      </w:r>
      <w:r>
        <w:rPr>
          <w:rFonts w:hint="default" w:ascii="宋体" w:hAnsi="宋体" w:eastAsia="宋体" w:cs="宋体"/>
          <w:b/>
          <w:bCs/>
          <w:lang w:val="en-US" w:eastAsia="zh-CN"/>
        </w:rPr>
        <w:t>活动</w:t>
      </w:r>
      <w:r>
        <w:rPr>
          <w:rFonts w:hint="default" w:ascii="宋体" w:hAnsi="宋体" w:eastAsia="宋体" w:cs="宋体"/>
          <w:b/>
          <w:bCs/>
        </w:rPr>
        <w:t>】</w:t>
      </w:r>
    </w:p>
    <w:p w14:paraId="0ACF5E79">
      <w:pPr>
        <w:pStyle w:val="10"/>
        <w:keepNext w:val="0"/>
        <w:keepLines w:val="0"/>
        <w:pageBreakBefore w:val="0"/>
        <w:widowControl/>
        <w:numPr>
          <w:ilvl w:val="0"/>
          <w:numId w:val="3"/>
        </w:numPr>
        <w:kinsoku/>
        <w:wordWrap/>
        <w:overflowPunct/>
        <w:topLinePunct w:val="0"/>
        <w:autoSpaceDE w:val="0"/>
        <w:autoSpaceDN w:val="0"/>
        <w:bidi w:val="0"/>
        <w:snapToGrid/>
        <w:spacing w:line="288" w:lineRule="auto"/>
        <w:ind w:left="284" w:hanging="284" w:firstLineChars="0"/>
        <w:jc w:val="left"/>
        <w:textAlignment w:val="auto"/>
        <w:rPr>
          <w:rFonts w:hint="default" w:ascii="Times New Roman" w:hAnsi="Times New Roman" w:eastAsia="宋体" w:cs="Times New Roman"/>
          <w:b/>
          <w:bCs/>
          <w:color w:val="000000" w:themeColor="text1"/>
          <w:kern w:val="0"/>
          <w:sz w:val="21"/>
          <w:szCs w:val="21"/>
        </w:rPr>
      </w:pPr>
      <w:r>
        <w:rPr>
          <w:rFonts w:hint="default" w:ascii="Times New Roman" w:hAnsi="Times New Roman" w:eastAsia="宋体" w:cs="Times New Roman"/>
          <w:b/>
          <w:bCs/>
          <w:color w:val="000000" w:themeColor="text1"/>
          <w:kern w:val="0"/>
          <w:sz w:val="21"/>
          <w:szCs w:val="21"/>
        </w:rPr>
        <w:t>英语口语课程及</w:t>
      </w:r>
      <w:r>
        <w:rPr>
          <w:rFonts w:hint="default" w:ascii="Times New Roman" w:hAnsi="Times New Roman" w:eastAsia="宋体" w:cs="Times New Roman"/>
          <w:b/>
          <w:bCs/>
          <w:color w:val="000000" w:themeColor="text1"/>
          <w:kern w:val="0"/>
          <w:sz w:val="21"/>
          <w:szCs w:val="21"/>
          <w:lang w:val="en-US" w:eastAsia="zh-CN"/>
        </w:rPr>
        <w:t>职业发展路径</w:t>
      </w:r>
      <w:r>
        <w:rPr>
          <w:rFonts w:hint="default" w:ascii="Times New Roman" w:hAnsi="Times New Roman" w:eastAsia="宋体" w:cs="Times New Roman"/>
          <w:b/>
          <w:bCs/>
          <w:color w:val="000000" w:themeColor="text1"/>
          <w:kern w:val="0"/>
          <w:sz w:val="21"/>
          <w:szCs w:val="21"/>
        </w:rPr>
        <w:t>讲座</w:t>
      </w:r>
    </w:p>
    <w:p w14:paraId="07E02D1E">
      <w:pPr>
        <w:pStyle w:val="10"/>
        <w:keepNext w:val="0"/>
        <w:keepLines w:val="0"/>
        <w:pageBreakBefore w:val="0"/>
        <w:widowControl/>
        <w:kinsoku/>
        <w:wordWrap/>
        <w:overflowPunct/>
        <w:topLinePunct w:val="0"/>
        <w:autoSpaceDE w:val="0"/>
        <w:autoSpaceDN w:val="0"/>
        <w:bidi w:val="0"/>
        <w:snapToGrid/>
        <w:spacing w:line="288" w:lineRule="auto"/>
        <w:ind w:left="284" w:firstLine="0" w:firstLineChars="0"/>
        <w:jc w:val="left"/>
        <w:textAlignment w:val="auto"/>
        <w:rPr>
          <w:rFonts w:hint="default" w:ascii="Times New Roman" w:hAnsi="Times New Roman" w:eastAsia="宋体" w:cs="Times New Roman"/>
          <w:kern w:val="0"/>
          <w:sz w:val="21"/>
          <w:szCs w:val="21"/>
          <w:lang w:val="en-GB"/>
          <w14:ligatures w14:val="standardContextual"/>
        </w:rPr>
      </w:pPr>
      <w:r>
        <w:rPr>
          <w:rFonts w:hint="default" w:ascii="Times New Roman" w:hAnsi="Times New Roman" w:eastAsia="宋体" w:cs="Times New Roman"/>
          <w:kern w:val="0"/>
          <w:sz w:val="21"/>
          <w:szCs w:val="21"/>
          <w:lang w:val="en-GB"/>
          <w14:ligatures w14:val="standardContextual"/>
        </w:rPr>
        <w:t>哈佛助教英语口语课程、学业规划与</w:t>
      </w:r>
      <w:r>
        <w:rPr>
          <w:rFonts w:hint="default" w:ascii="Times New Roman" w:hAnsi="Times New Roman" w:eastAsia="宋体" w:cs="Times New Roman"/>
          <w:kern w:val="0"/>
          <w:sz w:val="21"/>
          <w:szCs w:val="21"/>
          <w:lang w:val="en-US" w:eastAsia="zh-CN"/>
          <w14:ligatures w14:val="standardContextual"/>
        </w:rPr>
        <w:t>职业发展路径</w:t>
      </w:r>
      <w:r>
        <w:rPr>
          <w:rFonts w:hint="default" w:ascii="Times New Roman" w:hAnsi="Times New Roman" w:eastAsia="宋体" w:cs="Times New Roman"/>
          <w:kern w:val="0"/>
          <w:sz w:val="21"/>
          <w:szCs w:val="21"/>
          <w:lang w:val="en-GB"/>
          <w14:ligatures w14:val="standardContextual"/>
        </w:rPr>
        <w:t>讲座</w:t>
      </w:r>
    </w:p>
    <w:p w14:paraId="2884B5C6">
      <w:pPr>
        <w:pStyle w:val="10"/>
        <w:keepNext w:val="0"/>
        <w:keepLines w:val="0"/>
        <w:pageBreakBefore w:val="0"/>
        <w:widowControl/>
        <w:numPr>
          <w:ilvl w:val="0"/>
          <w:numId w:val="3"/>
        </w:numPr>
        <w:kinsoku/>
        <w:wordWrap/>
        <w:overflowPunct/>
        <w:topLinePunct w:val="0"/>
        <w:autoSpaceDE w:val="0"/>
        <w:autoSpaceDN w:val="0"/>
        <w:bidi w:val="0"/>
        <w:snapToGrid/>
        <w:spacing w:line="288" w:lineRule="auto"/>
        <w:ind w:left="284" w:hanging="284" w:firstLineChars="0"/>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主要参观学校</w:t>
      </w:r>
    </w:p>
    <w:p w14:paraId="1C77495C">
      <w:pPr>
        <w:pStyle w:val="10"/>
        <w:keepNext w:val="0"/>
        <w:keepLines w:val="0"/>
        <w:pageBreakBefore w:val="0"/>
        <w:widowControl/>
        <w:kinsoku/>
        <w:wordWrap/>
        <w:overflowPunct/>
        <w:topLinePunct w:val="0"/>
        <w:autoSpaceDE w:val="0"/>
        <w:autoSpaceDN w:val="0"/>
        <w:bidi w:val="0"/>
        <w:snapToGrid/>
        <w:spacing w:line="288" w:lineRule="auto"/>
        <w:ind w:left="284" w:firstLine="0" w:firstLineChars="0"/>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sz w:val="21"/>
          <w:szCs w:val="21"/>
        </w:rPr>
        <w:t>哈佛大学、麻省理工学院</w:t>
      </w:r>
    </w:p>
    <w:p w14:paraId="5A3D3757">
      <w:pPr>
        <w:pStyle w:val="10"/>
        <w:keepNext w:val="0"/>
        <w:keepLines w:val="0"/>
        <w:pageBreakBefore w:val="0"/>
        <w:widowControl/>
        <w:numPr>
          <w:ilvl w:val="0"/>
          <w:numId w:val="3"/>
        </w:numPr>
        <w:kinsoku/>
        <w:wordWrap/>
        <w:overflowPunct/>
        <w:topLinePunct w:val="0"/>
        <w:autoSpaceDE w:val="0"/>
        <w:autoSpaceDN w:val="0"/>
        <w:bidi w:val="0"/>
        <w:snapToGrid/>
        <w:spacing w:line="288" w:lineRule="auto"/>
        <w:ind w:left="284" w:hanging="284" w:firstLineChars="0"/>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人文和自然景观</w:t>
      </w:r>
    </w:p>
    <w:p w14:paraId="11F24358">
      <w:pPr>
        <w:pStyle w:val="10"/>
        <w:keepNext w:val="0"/>
        <w:keepLines w:val="0"/>
        <w:pageBreakBefore w:val="0"/>
        <w:widowControl/>
        <w:kinsoku/>
        <w:wordWrap/>
        <w:overflowPunct/>
        <w:topLinePunct w:val="0"/>
        <w:autoSpaceDE w:val="0"/>
        <w:autoSpaceDN w:val="0"/>
        <w:bidi w:val="0"/>
        <w:snapToGrid/>
        <w:spacing w:line="288" w:lineRule="auto"/>
        <w:ind w:left="284" w:firstLine="0" w:firstLineChars="0"/>
        <w:jc w:val="left"/>
        <w:textAlignment w:val="auto"/>
        <w:rPr>
          <w:rFonts w:hint="eastAsia" w:ascii="宋体" w:hAnsi="宋体" w:eastAsia="宋体" w:cs="宋体"/>
        </w:rPr>
      </w:pPr>
      <w:bookmarkStart w:id="2" w:name="_Hlk176436532"/>
      <w:r>
        <w:rPr>
          <w:rFonts w:hint="default" w:ascii="Times New Roman" w:hAnsi="Times New Roman" w:eastAsia="宋体" w:cs="Times New Roman"/>
          <w:kern w:val="0"/>
          <w:sz w:val="21"/>
          <w:szCs w:val="21"/>
          <w:highlight w:val="none"/>
          <w:lang w:val="en-GB"/>
          <w14:ligatures w14:val="standardContextual"/>
        </w:rPr>
        <w:t>参访</w:t>
      </w:r>
      <w:r>
        <w:rPr>
          <w:rFonts w:hint="default" w:ascii="Times New Roman" w:hAnsi="Times New Roman" w:eastAsia="宋体" w:cs="Times New Roman"/>
          <w:kern w:val="0"/>
          <w:sz w:val="21"/>
          <w:szCs w:val="21"/>
          <w:highlight w:val="none"/>
          <w:lang w:val="en-US" w:eastAsia="zh-CN"/>
          <w14:ligatures w14:val="standardContextual"/>
        </w:rPr>
        <w:t>麻省理工学院</w:t>
      </w:r>
      <w:r>
        <w:rPr>
          <w:rFonts w:hint="default" w:ascii="Times New Roman" w:hAnsi="Times New Roman" w:eastAsia="宋体" w:cs="Times New Roman"/>
          <w:kern w:val="0"/>
          <w:sz w:val="21"/>
          <w:szCs w:val="21"/>
          <w:highlight w:val="none"/>
          <w:lang w:val="en-GB"/>
          <w14:ligatures w14:val="standardContextual"/>
        </w:rPr>
        <w:t>博物馆、MIT Media Lab、波士顿美术博物馆、哈佛艺术博物馆、哈佛自然历史博物馆、肯尼迪研究所、麻州州政府等。</w:t>
      </w:r>
      <w:bookmarkEnd w:id="2"/>
    </w:p>
    <w:p w14:paraId="03743B67">
      <w:pPr>
        <w:pStyle w:val="2"/>
        <w:keepNext w:val="0"/>
        <w:keepLines w:val="0"/>
        <w:pageBreakBefore w:val="0"/>
        <w:kinsoku/>
        <w:wordWrap/>
        <w:overflowPunct/>
        <w:topLinePunct w:val="0"/>
        <w:autoSpaceDE w:val="0"/>
        <w:autoSpaceDN w:val="0"/>
        <w:bidi w:val="0"/>
        <w:adjustRightInd/>
        <w:snapToGrid/>
        <w:spacing w:before="0" w:line="288" w:lineRule="auto"/>
        <w:ind w:left="0"/>
        <w:textAlignment w:val="auto"/>
      </w:pPr>
    </w:p>
    <w:p w14:paraId="4CDB2D05">
      <w:pPr>
        <w:keepNext w:val="0"/>
        <w:keepLines w:val="0"/>
        <w:pageBreakBefore w:val="0"/>
        <w:kinsoku/>
        <w:wordWrap/>
        <w:overflowPunct/>
        <w:topLinePunct w:val="0"/>
        <w:autoSpaceDE w:val="0"/>
        <w:autoSpaceDN w:val="0"/>
        <w:bidi w:val="0"/>
        <w:adjustRightInd w:val="0"/>
        <w:snapToGrid/>
        <w:spacing w:line="288" w:lineRule="auto"/>
        <w:jc w:val="left"/>
        <w:textAlignment w:val="auto"/>
        <w:rPr>
          <w:rFonts w:hint="eastAsia"/>
          <w:b/>
          <w:lang w:val="en-US" w:eastAsia="zh-CN"/>
        </w:rPr>
      </w:pPr>
      <w:r>
        <w:rPr>
          <w:rFonts w:hint="eastAsia" w:ascii="宋体" w:hAnsi="宋体" w:eastAsia="宋体" w:cs="宋体"/>
          <w:b/>
          <w:bCs/>
          <w:sz w:val="21"/>
          <w:szCs w:val="21"/>
          <w:lang w:val="en-US" w:eastAsia="zh-CN" w:bidi="ar-SA"/>
        </w:rPr>
        <w:t>四、项目收获：</w:t>
      </w:r>
      <w:r>
        <w:rPr>
          <w:rFonts w:hint="eastAsia" w:ascii="宋体" w:hAnsi="宋体" w:eastAsia="宋体" w:cs="宋体"/>
          <w:sz w:val="21"/>
          <w:szCs w:val="21"/>
          <w:lang w:val="en-US" w:eastAsia="zh-CN" w:bidi="ar-SA"/>
        </w:rPr>
        <w:t xml:space="preserve">项目结束后将获得哈佛大学颁发的项目结业证书和成绩评定单。 </w:t>
      </w:r>
    </w:p>
    <w:p w14:paraId="4E62949F">
      <w:pPr>
        <w:pStyle w:val="2"/>
        <w:keepNext w:val="0"/>
        <w:keepLines w:val="0"/>
        <w:pageBreakBefore w:val="0"/>
        <w:kinsoku/>
        <w:wordWrap/>
        <w:overflowPunct/>
        <w:topLinePunct w:val="0"/>
        <w:bidi w:val="0"/>
        <w:adjustRightInd/>
        <w:snapToGrid/>
        <w:spacing w:before="0" w:line="288" w:lineRule="auto"/>
        <w:ind w:left="0"/>
        <w:textAlignment w:val="auto"/>
        <w:rPr>
          <w:rFonts w:hint="eastAsia"/>
          <w:b/>
          <w:lang w:val="en-US" w:eastAsia="zh-CN"/>
        </w:rPr>
      </w:pPr>
    </w:p>
    <w:p w14:paraId="4B23C330">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default" w:ascii="宋体" w:hAnsi="宋体" w:eastAsia="宋体" w:cs="宋体"/>
          <w:lang w:val="en-US" w:eastAsia="zh-CN"/>
        </w:rPr>
      </w:pPr>
      <w:r>
        <w:rPr>
          <w:rFonts w:hint="eastAsia"/>
          <w:b/>
          <w:lang w:val="en-US" w:eastAsia="zh-CN"/>
        </w:rPr>
        <w:t>五</w:t>
      </w:r>
      <w:r>
        <w:rPr>
          <w:rFonts w:hint="eastAsia"/>
          <w:b/>
        </w:rPr>
        <w:t>、</w:t>
      </w:r>
      <w:r>
        <w:rPr>
          <w:rFonts w:hint="eastAsia"/>
          <w:b/>
          <w:lang w:val="en-US" w:eastAsia="zh-CN"/>
        </w:rPr>
        <w:t>项目信息</w:t>
      </w:r>
      <w:r>
        <w:rPr>
          <w:rFonts w:hint="eastAsia"/>
          <w:b/>
        </w:rPr>
        <w:t xml:space="preserve"> </w:t>
      </w:r>
    </w:p>
    <w:p w14:paraId="52EB7E19">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default" w:ascii="宋体" w:hAnsi="宋体" w:eastAsia="宋体" w:cs="宋体"/>
          <w:lang w:val="en-US" w:eastAsia="zh-CN"/>
        </w:rPr>
      </w:pPr>
      <w:r>
        <w:rPr>
          <w:rFonts w:hint="eastAsia" w:ascii="宋体" w:hAnsi="宋体" w:eastAsia="宋体" w:cs="宋体"/>
          <w:lang w:val="en-US" w:eastAsia="zh-CN"/>
        </w:rPr>
        <w:t>项目时间：</w:t>
      </w:r>
      <w:r>
        <w:rPr>
          <w:rFonts w:hint="default" w:ascii="宋体" w:hAnsi="宋体" w:eastAsia="宋体" w:cs="宋体"/>
          <w:lang w:val="en-US" w:eastAsia="zh-CN"/>
        </w:rPr>
        <w:t>2026年8月</w:t>
      </w:r>
      <w:r>
        <w:rPr>
          <w:rFonts w:hint="eastAsia" w:cs="宋体"/>
          <w:lang w:val="en-US" w:eastAsia="zh-CN"/>
        </w:rPr>
        <w:t>3</w:t>
      </w:r>
      <w:r>
        <w:rPr>
          <w:rFonts w:hint="default" w:ascii="宋体" w:hAnsi="宋体" w:eastAsia="宋体" w:cs="宋体"/>
          <w:lang w:val="en-US" w:eastAsia="zh-CN"/>
        </w:rPr>
        <w:t>日-8月1</w:t>
      </w:r>
      <w:r>
        <w:rPr>
          <w:rFonts w:hint="eastAsia" w:cs="宋体"/>
          <w:lang w:val="en-US" w:eastAsia="zh-CN"/>
        </w:rPr>
        <w:t>3</w:t>
      </w:r>
      <w:r>
        <w:rPr>
          <w:rFonts w:hint="default" w:ascii="宋体" w:hAnsi="宋体" w:eastAsia="宋体" w:cs="宋体"/>
          <w:lang w:val="en-US" w:eastAsia="zh-CN"/>
        </w:rPr>
        <w:t>日（1</w:t>
      </w:r>
      <w:r>
        <w:rPr>
          <w:rFonts w:hint="eastAsia" w:cs="宋体"/>
          <w:lang w:val="en-US" w:eastAsia="zh-CN"/>
        </w:rPr>
        <w:t>1</w:t>
      </w:r>
      <w:r>
        <w:rPr>
          <w:rFonts w:hint="default" w:ascii="宋体" w:hAnsi="宋体" w:eastAsia="宋体" w:cs="宋体"/>
          <w:lang w:val="en-US" w:eastAsia="zh-CN"/>
        </w:rPr>
        <w:t>天</w:t>
      </w:r>
      <w:r>
        <w:rPr>
          <w:rFonts w:hint="eastAsia" w:cs="宋体"/>
          <w:lang w:val="en-US" w:eastAsia="zh-CN"/>
        </w:rPr>
        <w:t>，不含往返</w:t>
      </w:r>
      <w:r>
        <w:rPr>
          <w:rFonts w:hint="default" w:ascii="宋体" w:hAnsi="宋体" w:eastAsia="宋体" w:cs="宋体"/>
          <w:lang w:val="en-US" w:eastAsia="zh-CN"/>
        </w:rPr>
        <w:t>）</w:t>
      </w:r>
    </w:p>
    <w:p w14:paraId="1313E85B">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eastAsia" w:cs="宋体"/>
          <w:lang w:val="en-US" w:eastAsia="zh-CN"/>
        </w:rPr>
      </w:pPr>
      <w:r>
        <w:rPr>
          <w:rFonts w:hint="eastAsia" w:cs="宋体"/>
          <w:lang w:val="en-US" w:eastAsia="zh-CN"/>
        </w:rPr>
        <w:t>开班人数：一个方向30-40人左右</w:t>
      </w:r>
      <w:bookmarkStart w:id="3" w:name="_GoBack"/>
      <w:bookmarkEnd w:id="3"/>
    </w:p>
    <w:p w14:paraId="4DBEC68D">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default" w:cs="宋体"/>
          <w:lang w:val="en-US" w:eastAsia="zh-CN"/>
        </w:rPr>
      </w:pPr>
      <w:r>
        <w:rPr>
          <w:rFonts w:hint="eastAsia" w:cs="宋体"/>
          <w:lang w:val="en-US" w:eastAsia="zh-CN"/>
        </w:rPr>
        <w:t>学时：32学时</w:t>
      </w:r>
    </w:p>
    <w:p w14:paraId="200316D8">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default" w:ascii="宋体" w:hAnsi="宋体" w:eastAsia="宋体" w:cs="宋体"/>
          <w:lang w:val="en-US" w:eastAsia="zh-CN"/>
        </w:rPr>
      </w:pPr>
      <w:r>
        <w:rPr>
          <w:rFonts w:hint="default" w:ascii="宋体" w:hAnsi="宋体" w:eastAsia="宋体" w:cs="宋体"/>
          <w:lang w:val="en-US" w:eastAsia="zh-CN"/>
        </w:rPr>
        <w:t>住宿安排</w:t>
      </w:r>
      <w:r>
        <w:rPr>
          <w:rFonts w:hint="eastAsia" w:ascii="宋体" w:hAnsi="宋体" w:eastAsia="宋体" w:cs="宋体"/>
          <w:lang w:val="en-US" w:eastAsia="zh-CN"/>
        </w:rPr>
        <w:t>：</w:t>
      </w:r>
      <w:r>
        <w:rPr>
          <w:rFonts w:hint="default" w:ascii="宋体" w:hAnsi="宋体" w:eastAsia="宋体" w:cs="宋体"/>
          <w:lang w:val="en-US" w:eastAsia="zh-CN"/>
        </w:rPr>
        <w:t>波士顿大学宿舍</w:t>
      </w:r>
    </w:p>
    <w:p w14:paraId="11A13798">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default" w:ascii="宋体" w:hAnsi="宋体" w:eastAsia="宋体" w:cs="宋体"/>
          <w:lang w:val="en-US" w:eastAsia="zh-CN"/>
        </w:rPr>
      </w:pPr>
      <w:r>
        <w:rPr>
          <w:rFonts w:hint="default" w:ascii="宋体" w:hAnsi="宋体" w:eastAsia="宋体" w:cs="宋体"/>
          <w:lang w:val="en-US" w:eastAsia="zh-CN"/>
        </w:rPr>
        <w:t>签证类型</w:t>
      </w:r>
      <w:r>
        <w:rPr>
          <w:rFonts w:hint="eastAsia" w:ascii="宋体" w:hAnsi="宋体" w:eastAsia="宋体" w:cs="宋体"/>
          <w:lang w:val="en-US" w:eastAsia="zh-CN"/>
        </w:rPr>
        <w:t>：</w:t>
      </w:r>
      <w:r>
        <w:rPr>
          <w:rFonts w:hint="default" w:ascii="宋体" w:hAnsi="宋体" w:eastAsia="宋体" w:cs="宋体"/>
          <w:lang w:val="en-US" w:eastAsia="zh-CN"/>
        </w:rPr>
        <w:t>B1/B2旅游签证</w:t>
      </w:r>
    </w:p>
    <w:p w14:paraId="33F6994E">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default" w:ascii="宋体" w:hAnsi="宋体" w:eastAsia="宋体" w:cs="宋体"/>
          <w:sz w:val="21"/>
          <w:szCs w:val="21"/>
          <w:lang w:val="en-GB" w:eastAsia="zh-CN" w:bidi="ar-SA"/>
        </w:rPr>
      </w:pPr>
      <w:r>
        <w:rPr>
          <w:rFonts w:hint="eastAsia" w:ascii="宋体" w:hAnsi="宋体" w:eastAsia="宋体" w:cs="宋体"/>
          <w:lang w:val="en-US" w:eastAsia="zh-CN"/>
        </w:rPr>
        <w:t>项目</w:t>
      </w:r>
      <w:r>
        <w:rPr>
          <w:rFonts w:hint="default" w:ascii="宋体" w:hAnsi="宋体" w:eastAsia="宋体" w:cs="宋体"/>
          <w:lang w:val="en-US" w:eastAsia="zh-CN"/>
        </w:rPr>
        <w:t>费用</w:t>
      </w:r>
      <w:r>
        <w:rPr>
          <w:rFonts w:hint="eastAsia" w:ascii="宋体" w:hAnsi="宋体" w:eastAsia="宋体" w:cs="宋体"/>
          <w:lang w:val="en-US" w:eastAsia="zh-CN"/>
        </w:rPr>
        <w:t>：</w:t>
      </w:r>
      <w:r>
        <w:rPr>
          <w:rFonts w:hint="default" w:ascii="宋体" w:hAnsi="宋体" w:eastAsia="宋体" w:cs="宋体"/>
          <w:sz w:val="21"/>
          <w:szCs w:val="21"/>
          <w:lang w:val="en-US" w:eastAsia="zh-CN" w:bidi="ar-SA"/>
        </w:rPr>
        <w:t>31</w:t>
      </w:r>
      <w:r>
        <w:rPr>
          <w:rFonts w:hint="default" w:ascii="宋体" w:hAnsi="宋体" w:eastAsia="宋体" w:cs="宋体"/>
          <w:sz w:val="21"/>
          <w:szCs w:val="21"/>
          <w:lang w:val="en-GB" w:eastAsia="zh-CN" w:bidi="ar-SA"/>
        </w:rPr>
        <w:t>600元</w:t>
      </w:r>
    </w:p>
    <w:p w14:paraId="6F3684EB">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default" w:ascii="宋体" w:hAnsi="宋体" w:eastAsia="宋体" w:cs="宋体"/>
          <w:sz w:val="21"/>
          <w:szCs w:val="21"/>
          <w:lang w:val="en-GB" w:eastAsia="zh-CN" w:bidi="ar-SA"/>
        </w:rPr>
      </w:pPr>
      <w:r>
        <w:rPr>
          <w:rFonts w:hint="default" w:ascii="宋体" w:hAnsi="宋体" w:eastAsia="宋体" w:cs="宋体"/>
          <w:sz w:val="21"/>
          <w:szCs w:val="21"/>
          <w:lang w:val="en-GB" w:eastAsia="zh-CN" w:bidi="ar-SA"/>
        </w:rPr>
        <w:t>费用</w:t>
      </w:r>
      <w:r>
        <w:rPr>
          <w:rFonts w:hint="default" w:ascii="宋体" w:hAnsi="宋体" w:eastAsia="宋体" w:cs="宋体"/>
          <w:sz w:val="21"/>
          <w:szCs w:val="21"/>
          <w:lang w:val="en-US" w:eastAsia="zh-CN" w:bidi="ar-SA"/>
        </w:rPr>
        <w:t>包含</w:t>
      </w:r>
      <w:r>
        <w:rPr>
          <w:rFonts w:hint="default" w:ascii="宋体" w:hAnsi="宋体" w:eastAsia="宋体" w:cs="宋体"/>
          <w:sz w:val="21"/>
          <w:szCs w:val="21"/>
          <w:lang w:val="en-GB" w:eastAsia="zh-CN" w:bidi="ar-SA"/>
        </w:rPr>
        <w:t>：项目申请费、学费、住宿费、</w:t>
      </w:r>
      <w:r>
        <w:rPr>
          <w:rFonts w:hint="eastAsia" w:ascii="宋体" w:hAnsi="宋体" w:eastAsia="宋体" w:cs="宋体"/>
          <w:sz w:val="21"/>
          <w:szCs w:val="21"/>
          <w:lang w:val="en-US" w:eastAsia="zh-CN" w:bidi="ar-SA"/>
        </w:rPr>
        <w:t>博物馆门票、</w:t>
      </w:r>
      <w:r>
        <w:rPr>
          <w:rFonts w:hint="default" w:ascii="宋体" w:hAnsi="宋体" w:eastAsia="宋体" w:cs="宋体"/>
          <w:sz w:val="21"/>
          <w:szCs w:val="21"/>
          <w:lang w:val="en-GB" w:eastAsia="zh-CN" w:bidi="ar-SA"/>
        </w:rPr>
        <w:t>项目管理费（包含：项目咨询、项目申请、住宿安排、签证指导、行前指导、接送机服务等）。</w:t>
      </w:r>
    </w:p>
    <w:p w14:paraId="04269987">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default" w:ascii="宋体" w:hAnsi="宋体" w:eastAsia="宋体" w:cs="宋体"/>
          <w:lang w:val="en-US" w:eastAsia="zh-CN"/>
        </w:rPr>
      </w:pPr>
      <w:r>
        <w:rPr>
          <w:rFonts w:hint="default" w:ascii="宋体" w:hAnsi="宋体" w:eastAsia="宋体" w:cs="宋体"/>
          <w:sz w:val="21"/>
          <w:szCs w:val="21"/>
          <w:lang w:val="en-GB" w:eastAsia="zh-CN" w:bidi="ar-SA"/>
        </w:rPr>
        <w:t>费用不含：往返机票费用、签证费、境外保险费、个人开销。</w:t>
      </w:r>
    </w:p>
    <w:p w14:paraId="1C81D0AA">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default" w:ascii="宋体" w:hAnsi="宋体" w:eastAsia="宋体" w:cs="宋体"/>
          <w:lang w:val="en-US" w:eastAsia="zh-CN"/>
        </w:rPr>
      </w:pPr>
    </w:p>
    <w:p w14:paraId="376D5032">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default" w:ascii="宋体" w:hAnsi="宋体" w:eastAsia="宋体" w:cs="宋体"/>
          <w:b/>
          <w:bCs/>
          <w:lang w:val="en-US" w:eastAsia="zh-CN"/>
        </w:rPr>
      </w:pPr>
      <w:r>
        <w:rPr>
          <w:rFonts w:hint="eastAsia" w:ascii="宋体" w:hAnsi="宋体" w:eastAsia="宋体" w:cs="宋体"/>
          <w:b/>
          <w:bCs/>
          <w:lang w:val="en-US" w:eastAsia="zh-CN"/>
        </w:rPr>
        <w:t>六、项目申请</w:t>
      </w:r>
    </w:p>
    <w:p w14:paraId="634FD5D0">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eastAsia" w:ascii="宋体" w:hAnsi="宋体" w:eastAsia="宋体" w:cs="宋体"/>
          <w:lang w:val="en-US" w:eastAsia="zh-CN"/>
        </w:rPr>
      </w:pPr>
      <w:r>
        <w:rPr>
          <w:rFonts w:hint="eastAsia" w:ascii="宋体" w:hAnsi="宋体" w:eastAsia="宋体" w:cs="宋体"/>
          <w:lang w:val="en-US" w:eastAsia="zh-CN"/>
        </w:rPr>
        <w:t>报名条件：</w:t>
      </w:r>
      <w:r>
        <w:rPr>
          <w:rFonts w:hint="default" w:ascii="宋体" w:hAnsi="宋体" w:eastAsia="宋体" w:cs="宋体"/>
          <w:lang w:val="en-US" w:eastAsia="zh-CN"/>
        </w:rPr>
        <w:t>全日制在校本科生或研究生，不限专业</w:t>
      </w:r>
      <w:r>
        <w:rPr>
          <w:rFonts w:hint="eastAsia" w:ascii="宋体" w:hAnsi="宋体" w:eastAsia="宋体" w:cs="宋体"/>
          <w:lang w:val="en-US" w:eastAsia="zh-CN"/>
        </w:rPr>
        <w:t>；</w:t>
      </w:r>
    </w:p>
    <w:p w14:paraId="22D71DD4">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default" w:ascii="宋体" w:hAnsi="宋体" w:eastAsia="宋体" w:cs="宋体"/>
          <w:lang w:val="en-US" w:eastAsia="zh-CN"/>
        </w:rPr>
      </w:pPr>
      <w:r>
        <w:rPr>
          <w:rFonts w:hint="default" w:ascii="宋体" w:hAnsi="宋体" w:eastAsia="宋体" w:cs="宋体"/>
          <w:lang w:val="en-US" w:eastAsia="zh-CN"/>
        </w:rPr>
        <w:t>英语要求</w:t>
      </w:r>
      <w:r>
        <w:rPr>
          <w:rFonts w:hint="eastAsia" w:cs="宋体"/>
          <w:lang w:val="en-US" w:eastAsia="zh-CN"/>
        </w:rPr>
        <w:t>（满足一项</w:t>
      </w:r>
      <w:r>
        <w:rPr>
          <w:rFonts w:hint="eastAsia" w:ascii="宋体" w:hAnsi="宋体" w:eastAsia="宋体" w:cs="宋体"/>
          <w:lang w:val="en-US" w:eastAsia="zh-CN"/>
        </w:rPr>
        <w:t>即可）：</w:t>
      </w:r>
      <w:r>
        <w:rPr>
          <w:rFonts w:hint="default" w:ascii="宋体" w:hAnsi="宋体" w:eastAsia="宋体" w:cs="宋体"/>
          <w:lang w:val="en-US" w:eastAsia="zh-CN"/>
        </w:rPr>
        <w:t>托福70</w:t>
      </w:r>
      <w:r>
        <w:rPr>
          <w:rFonts w:hint="eastAsia" w:ascii="宋体" w:hAnsi="宋体" w:eastAsia="宋体" w:cs="宋体"/>
          <w:lang w:val="en-US" w:eastAsia="zh-CN"/>
        </w:rPr>
        <w:t>、</w:t>
      </w:r>
      <w:r>
        <w:rPr>
          <w:rFonts w:hint="default" w:ascii="宋体" w:hAnsi="宋体" w:eastAsia="宋体" w:cs="宋体"/>
          <w:lang w:val="en-US" w:eastAsia="zh-CN"/>
        </w:rPr>
        <w:t>雅思5.5</w:t>
      </w:r>
      <w:r>
        <w:rPr>
          <w:rFonts w:hint="eastAsia" w:ascii="宋体" w:hAnsi="宋体" w:eastAsia="宋体" w:cs="宋体"/>
          <w:lang w:val="en-US" w:eastAsia="zh-CN"/>
        </w:rPr>
        <w:t>、</w:t>
      </w:r>
      <w:r>
        <w:rPr>
          <w:rFonts w:hint="default" w:ascii="宋体" w:hAnsi="宋体" w:eastAsia="宋体" w:cs="宋体"/>
          <w:lang w:val="en-US" w:eastAsia="zh-CN"/>
        </w:rPr>
        <w:t>四级450</w:t>
      </w:r>
      <w:r>
        <w:rPr>
          <w:rFonts w:hint="eastAsia" w:ascii="宋体" w:hAnsi="宋体" w:eastAsia="宋体" w:cs="宋体"/>
          <w:lang w:val="en-US" w:eastAsia="zh-CN"/>
        </w:rPr>
        <w:t>、</w:t>
      </w:r>
      <w:r>
        <w:rPr>
          <w:rFonts w:hint="default" w:ascii="宋体" w:hAnsi="宋体" w:eastAsia="宋体" w:cs="宋体"/>
          <w:lang w:val="en-US" w:eastAsia="zh-CN"/>
        </w:rPr>
        <w:t>六级425或具备同等英语水平</w:t>
      </w:r>
      <w:r>
        <w:rPr>
          <w:rFonts w:hint="eastAsia" w:ascii="宋体" w:hAnsi="宋体" w:eastAsia="宋体" w:cs="宋体"/>
          <w:lang w:val="en-US" w:eastAsia="zh-CN"/>
        </w:rPr>
        <w:t>。(申请人数多，签证慢，无护照者需尽快着手准备护照）</w:t>
      </w:r>
    </w:p>
    <w:p w14:paraId="5061110A">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申请截止日期：</w:t>
      </w:r>
      <w:r>
        <w:rPr>
          <w:rFonts w:hint="eastAsia" w:cs="宋体"/>
          <w:highlight w:val="none"/>
          <w:lang w:val="en-US" w:eastAsia="zh-CN"/>
        </w:rPr>
        <w:t>5月15日</w:t>
      </w:r>
    </w:p>
    <w:p w14:paraId="39701620">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textAlignment w:val="auto"/>
        <w:rPr>
          <w:b/>
        </w:rPr>
      </w:pPr>
    </w:p>
    <w:p w14:paraId="129D3135">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textAlignment w:val="auto"/>
        <w:rPr>
          <w:b/>
        </w:rPr>
      </w:pPr>
      <w:r>
        <w:rPr>
          <w:rFonts w:hint="eastAsia"/>
          <w:b/>
          <w:lang w:val="en-US" w:eastAsia="zh-CN"/>
        </w:rPr>
        <w:t>哈佛</w:t>
      </w:r>
      <w:r>
        <w:rPr>
          <w:rFonts w:hint="eastAsia"/>
          <w:b/>
        </w:rPr>
        <w:t>大学项目报名：</w:t>
      </w:r>
    </w:p>
    <w:p w14:paraId="657B5516">
      <w:pPr>
        <w:spacing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白老师微信号：</w:t>
      </w:r>
      <w:r>
        <w:rPr>
          <w:rFonts w:hint="eastAsia"/>
          <w:sz w:val="21"/>
          <w:szCs w:val="21"/>
        </w:rPr>
        <w:t>studyabroad2016</w:t>
      </w:r>
      <w:r>
        <w:rPr>
          <w:rFonts w:hint="eastAsia" w:asciiTheme="minorEastAsia" w:hAnsiTheme="minorEastAsia" w:eastAsiaTheme="minorEastAsia" w:cstheme="minorEastAsia"/>
          <w:sz w:val="21"/>
          <w:szCs w:val="21"/>
        </w:rPr>
        <w:t>（可微信咨询或报名，请标注国内学校专业+姓名）</w:t>
      </w:r>
    </w:p>
    <w:p w14:paraId="7DD8512E">
      <w:pPr>
        <w:spacing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drawing>
          <wp:anchor distT="0" distB="0" distL="0" distR="0" simplePos="0" relativeHeight="251660288" behindDoc="0" locked="0" layoutInCell="1" allowOverlap="1">
            <wp:simplePos x="0" y="0"/>
            <wp:positionH relativeFrom="column">
              <wp:posOffset>1053465</wp:posOffset>
            </wp:positionH>
            <wp:positionV relativeFrom="paragraph">
              <wp:posOffset>22225</wp:posOffset>
            </wp:positionV>
            <wp:extent cx="1038225" cy="1038225"/>
            <wp:effectExtent l="0" t="0" r="3175" b="3175"/>
            <wp:wrapSquare wrapText="bothSides"/>
            <wp:docPr id="1" name="图片 1" descr="D:\1-ISP\临时\二维码\校内申请中的问与答.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1-ISP\临时\二维码\校内申请中的问与答.jpg"/>
                    <pic:cNvPicPr>
                      <a:picLocks noChangeAspect="1" noChangeArrowheads="1"/>
                    </pic:cNvPicPr>
                  </pic:nvPicPr>
                  <pic:blipFill>
                    <a:blip r:embed="rId4" cstate="print"/>
                    <a:srcRect/>
                    <a:stretch>
                      <a:fillRect/>
                    </a:stretch>
                  </pic:blipFill>
                  <pic:spPr>
                    <a:xfrm>
                      <a:off x="0" y="0"/>
                      <a:ext cx="1038225" cy="1038225"/>
                    </a:xfrm>
                    <a:prstGeom prst="rect">
                      <a:avLst/>
                    </a:prstGeom>
                    <a:noFill/>
                    <a:ln w="9525">
                      <a:noFill/>
                      <a:miter lim="800000"/>
                      <a:headEnd/>
                      <a:tailEnd/>
                    </a:ln>
                  </pic:spPr>
                </pic:pic>
              </a:graphicData>
            </a:graphic>
          </wp:anchor>
        </w:drawing>
      </w:r>
      <w:r>
        <w:rPr>
          <w:rFonts w:hint="eastAsia" w:asciiTheme="minorEastAsia" w:hAnsiTheme="minorEastAsia" w:eastAsiaTheme="minorEastAsia" w:cstheme="minorEastAsia"/>
          <w:sz w:val="21"/>
          <w:szCs w:val="21"/>
        </w:rPr>
        <w:drawing>
          <wp:anchor distT="0" distB="0" distL="0" distR="0" simplePos="0" relativeHeight="251659264" behindDoc="0" locked="0" layoutInCell="1" allowOverlap="1">
            <wp:simplePos x="0" y="0"/>
            <wp:positionH relativeFrom="page">
              <wp:posOffset>1158875</wp:posOffset>
            </wp:positionH>
            <wp:positionV relativeFrom="paragraph">
              <wp:posOffset>58420</wp:posOffset>
            </wp:positionV>
            <wp:extent cx="954405" cy="958215"/>
            <wp:effectExtent l="0" t="0" r="10795" b="6985"/>
            <wp:wrapSquare wrapText="bothSides"/>
            <wp:docPr id="14" name="image16.jpeg" descr="C:/Users/Brynn/Desktop/brynn微信号.pngbrynn微信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6.jpeg" descr="C:/Users/Brynn/Desktop/brynn微信号.pngbrynn微信号"/>
                    <pic:cNvPicPr>
                      <a:picLocks noChangeAspect="1" noChangeArrowheads="1"/>
                    </pic:cNvPicPr>
                  </pic:nvPicPr>
                  <pic:blipFill>
                    <a:blip r:embed="rId5"/>
                    <a:srcRect t="1440" b="1440"/>
                    <a:stretch>
                      <a:fillRect/>
                    </a:stretch>
                  </pic:blipFill>
                  <pic:spPr>
                    <a:xfrm>
                      <a:off x="0" y="0"/>
                      <a:ext cx="954405" cy="958215"/>
                    </a:xfrm>
                    <a:prstGeom prst="rect">
                      <a:avLst/>
                    </a:prstGeom>
                    <a:noFill/>
                    <a:ln w="9525">
                      <a:noFill/>
                      <a:miter lim="800000"/>
                      <a:headEnd/>
                      <a:tailEnd/>
                    </a:ln>
                  </pic:spPr>
                </pic:pic>
              </a:graphicData>
            </a:graphic>
          </wp:anchor>
        </w:drawing>
      </w:r>
    </w:p>
    <w:p w14:paraId="7B7D0F9F">
      <w:pPr>
        <w:spacing w:line="288" w:lineRule="auto"/>
        <w:rPr>
          <w:rFonts w:asciiTheme="minorEastAsia" w:hAnsiTheme="minorEastAsia" w:eastAsiaTheme="minorEastAsia" w:cstheme="minorEastAsia"/>
          <w:sz w:val="21"/>
          <w:szCs w:val="21"/>
        </w:rPr>
      </w:pPr>
    </w:p>
    <w:p w14:paraId="1B8AA4BF">
      <w:pPr>
        <w:pStyle w:val="2"/>
        <w:spacing w:line="288" w:lineRule="auto"/>
        <w:ind w:left="0"/>
        <w:rPr>
          <w:rFonts w:asciiTheme="minorEastAsia" w:hAnsiTheme="minorEastAsia" w:eastAsiaTheme="minorEastAsia" w:cstheme="minorEastAsia"/>
        </w:rPr>
      </w:pPr>
    </w:p>
    <w:p w14:paraId="1D59F35A">
      <w:pPr>
        <w:pStyle w:val="5"/>
        <w:shd w:val="clear" w:color="auto" w:fill="FFFFFF"/>
        <w:spacing w:before="0" w:beforeAutospacing="0" w:after="0" w:afterAutospacing="0" w:line="288" w:lineRule="auto"/>
        <w:rPr>
          <w:rFonts w:asciiTheme="minorEastAsia" w:hAnsiTheme="minorEastAsia" w:eastAsiaTheme="minorEastAsia" w:cstheme="minorEastAsia"/>
          <w:sz w:val="21"/>
          <w:szCs w:val="21"/>
        </w:rPr>
      </w:pPr>
    </w:p>
    <w:p w14:paraId="46246198">
      <w:pPr>
        <w:pStyle w:val="5"/>
        <w:shd w:val="clear" w:color="auto" w:fill="FFFFFF"/>
        <w:spacing w:before="0" w:beforeAutospacing="0" w:after="0" w:afterAutospacing="0" w:line="288" w:lineRule="auto"/>
        <w:rPr>
          <w:rFonts w:asciiTheme="minorEastAsia" w:hAnsiTheme="minorEastAsia" w:eastAsiaTheme="minorEastAsia" w:cstheme="minorEastAsia"/>
          <w:sz w:val="21"/>
          <w:szCs w:val="21"/>
        </w:rPr>
      </w:pPr>
    </w:p>
    <w:p w14:paraId="41CAC8E8">
      <w:pPr>
        <w:pStyle w:val="2"/>
        <w:spacing w:line="288" w:lineRule="auto"/>
        <w:ind w:left="0"/>
        <w:rPr>
          <w:rFonts w:cs="Times New Roman" w:asciiTheme="minorEastAsia" w:hAnsiTheme="minorEastAsia" w:eastAsiaTheme="minorEastAsia"/>
          <w:b/>
          <w:color w:val="000000"/>
          <w:kern w:val="2"/>
        </w:rPr>
      </w:pPr>
      <w:r>
        <w:rPr>
          <w:rFonts w:hint="eastAsia" w:cs="Times New Roman" w:asciiTheme="minorEastAsia" w:hAnsiTheme="minorEastAsia" w:eastAsiaTheme="minorEastAsia"/>
          <w:color w:val="000000"/>
          <w:kern w:val="2"/>
        </w:rPr>
        <w:t>更多项目信息，关注上方</w:t>
      </w:r>
      <w:r>
        <w:rPr>
          <w:rFonts w:hint="eastAsia" w:cs="Times New Roman" w:asciiTheme="minorEastAsia" w:hAnsiTheme="minorEastAsia" w:eastAsiaTheme="minorEastAsia"/>
          <w:b/>
          <w:color w:val="000000"/>
          <w:kern w:val="2"/>
        </w:rPr>
        <w:t>微信公众号</w:t>
      </w:r>
    </w:p>
    <w:p w14:paraId="6DD1472D">
      <w:pPr>
        <w:pStyle w:val="2"/>
        <w:keepNext w:val="0"/>
        <w:keepLines w:val="0"/>
        <w:pageBreakBefore w:val="0"/>
        <w:kinsoku/>
        <w:wordWrap/>
        <w:overflowPunct/>
        <w:topLinePunct w:val="0"/>
        <w:bidi w:val="0"/>
        <w:adjustRightInd/>
        <w:snapToGrid/>
        <w:spacing w:before="0" w:line="288" w:lineRule="auto"/>
        <w:ind w:left="0"/>
        <w:textAlignment w:val="auto"/>
      </w:pPr>
    </w:p>
    <w:sectPr>
      <w:pgSz w:w="11910" w:h="16840"/>
      <w:pgMar w:top="1440" w:right="1800" w:bottom="1440" w:left="1800"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9F6405"/>
    <w:multiLevelType w:val="singleLevel"/>
    <w:tmpl w:val="AE9F6405"/>
    <w:lvl w:ilvl="0" w:tentative="0">
      <w:start w:val="1"/>
      <w:numFmt w:val="bullet"/>
      <w:lvlText w:val=""/>
      <w:lvlJc w:val="left"/>
      <w:pPr>
        <w:ind w:left="420" w:hanging="420"/>
      </w:pPr>
      <w:rPr>
        <w:rFonts w:hint="default" w:ascii="Wingdings" w:hAnsi="Wingdings"/>
      </w:rPr>
    </w:lvl>
  </w:abstractNum>
  <w:abstractNum w:abstractNumId="1">
    <w:nsid w:val="FFFE97C0"/>
    <w:multiLevelType w:val="singleLevel"/>
    <w:tmpl w:val="FFFE97C0"/>
    <w:lvl w:ilvl="0" w:tentative="0">
      <w:start w:val="3"/>
      <w:numFmt w:val="chineseCounting"/>
      <w:suff w:val="nothing"/>
      <w:lvlText w:val="%1、"/>
      <w:lvlJc w:val="left"/>
      <w:rPr>
        <w:rFonts w:hint="eastAsia"/>
      </w:rPr>
    </w:lvl>
  </w:abstractNum>
  <w:abstractNum w:abstractNumId="2">
    <w:nsid w:val="28C25B7A"/>
    <w:multiLevelType w:val="multilevel"/>
    <w:tmpl w:val="28C25B7A"/>
    <w:lvl w:ilvl="0" w:tentative="0">
      <w:start w:val="1"/>
      <w:numFmt w:val="bullet"/>
      <w:lvlText w:val=""/>
      <w:lvlJc w:val="left"/>
      <w:pPr>
        <w:ind w:left="420" w:hanging="420"/>
      </w:pPr>
      <w:rPr>
        <w:rFonts w:hint="default" w:ascii="Wingdings" w:hAnsi="Wingdings"/>
        <w:sz w:val="22"/>
        <w:szCs w:val="2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
  <w:docVars>
    <w:docVar w:name="commondata" w:val="eyJoZGlkIjoiNDc0YzVjMjA5NTYyNTZlYTQ1NmRiMjQ1MjhlYzdkMjUifQ=="/>
  </w:docVars>
  <w:rsids>
    <w:rsidRoot w:val="00575A2F"/>
    <w:rsid w:val="00025FB0"/>
    <w:rsid w:val="00035EA6"/>
    <w:rsid w:val="000933E6"/>
    <w:rsid w:val="000A38F4"/>
    <w:rsid w:val="00104615"/>
    <w:rsid w:val="00114433"/>
    <w:rsid w:val="00125158"/>
    <w:rsid w:val="00134EFB"/>
    <w:rsid w:val="00147F61"/>
    <w:rsid w:val="00150DF5"/>
    <w:rsid w:val="001831B8"/>
    <w:rsid w:val="001912F9"/>
    <w:rsid w:val="00191E4D"/>
    <w:rsid w:val="001A0C8B"/>
    <w:rsid w:val="001B15BD"/>
    <w:rsid w:val="001C60EF"/>
    <w:rsid w:val="001C6B76"/>
    <w:rsid w:val="001D46DA"/>
    <w:rsid w:val="001E2AD5"/>
    <w:rsid w:val="001F5CF1"/>
    <w:rsid w:val="00201DBA"/>
    <w:rsid w:val="002116E1"/>
    <w:rsid w:val="002343C7"/>
    <w:rsid w:val="002351ED"/>
    <w:rsid w:val="00265D42"/>
    <w:rsid w:val="00270725"/>
    <w:rsid w:val="00290FF1"/>
    <w:rsid w:val="002A2967"/>
    <w:rsid w:val="002F1806"/>
    <w:rsid w:val="0030209E"/>
    <w:rsid w:val="00302178"/>
    <w:rsid w:val="003031A6"/>
    <w:rsid w:val="00310848"/>
    <w:rsid w:val="00334228"/>
    <w:rsid w:val="003B2CA8"/>
    <w:rsid w:val="003D2EE0"/>
    <w:rsid w:val="003D6CD6"/>
    <w:rsid w:val="003E34A9"/>
    <w:rsid w:val="003E433A"/>
    <w:rsid w:val="00421CEC"/>
    <w:rsid w:val="0043251D"/>
    <w:rsid w:val="00456555"/>
    <w:rsid w:val="004668EB"/>
    <w:rsid w:val="00473999"/>
    <w:rsid w:val="00480254"/>
    <w:rsid w:val="00492AA8"/>
    <w:rsid w:val="0051128B"/>
    <w:rsid w:val="00521E14"/>
    <w:rsid w:val="00522244"/>
    <w:rsid w:val="00526162"/>
    <w:rsid w:val="00531D7E"/>
    <w:rsid w:val="0055110A"/>
    <w:rsid w:val="00575A2F"/>
    <w:rsid w:val="005D2D8E"/>
    <w:rsid w:val="005F4483"/>
    <w:rsid w:val="005F5794"/>
    <w:rsid w:val="00626126"/>
    <w:rsid w:val="00634200"/>
    <w:rsid w:val="006411ED"/>
    <w:rsid w:val="00655F11"/>
    <w:rsid w:val="00690E0D"/>
    <w:rsid w:val="006C24C3"/>
    <w:rsid w:val="006D3AB6"/>
    <w:rsid w:val="00713B99"/>
    <w:rsid w:val="00750E90"/>
    <w:rsid w:val="00772DFB"/>
    <w:rsid w:val="00776E79"/>
    <w:rsid w:val="00777C7F"/>
    <w:rsid w:val="00782FEA"/>
    <w:rsid w:val="007D77EB"/>
    <w:rsid w:val="007E3A53"/>
    <w:rsid w:val="00805727"/>
    <w:rsid w:val="00834B36"/>
    <w:rsid w:val="00835CF9"/>
    <w:rsid w:val="008478F3"/>
    <w:rsid w:val="008A06D5"/>
    <w:rsid w:val="008A19DD"/>
    <w:rsid w:val="008A634C"/>
    <w:rsid w:val="008F1F64"/>
    <w:rsid w:val="008F551D"/>
    <w:rsid w:val="00916835"/>
    <w:rsid w:val="00947E5C"/>
    <w:rsid w:val="009574A4"/>
    <w:rsid w:val="00960976"/>
    <w:rsid w:val="00961A08"/>
    <w:rsid w:val="009A3511"/>
    <w:rsid w:val="009A605A"/>
    <w:rsid w:val="009C46FB"/>
    <w:rsid w:val="00A410C3"/>
    <w:rsid w:val="00A77A66"/>
    <w:rsid w:val="00A92E19"/>
    <w:rsid w:val="00AB1ED7"/>
    <w:rsid w:val="00AC3A58"/>
    <w:rsid w:val="00AC45AF"/>
    <w:rsid w:val="00AE6AD2"/>
    <w:rsid w:val="00B17542"/>
    <w:rsid w:val="00B42C50"/>
    <w:rsid w:val="00B509DB"/>
    <w:rsid w:val="00B74FB7"/>
    <w:rsid w:val="00BA075A"/>
    <w:rsid w:val="00BE27EC"/>
    <w:rsid w:val="00C0183E"/>
    <w:rsid w:val="00C14282"/>
    <w:rsid w:val="00C23ADB"/>
    <w:rsid w:val="00C27A1B"/>
    <w:rsid w:val="00C404CD"/>
    <w:rsid w:val="00C51531"/>
    <w:rsid w:val="00C701F0"/>
    <w:rsid w:val="00C719E1"/>
    <w:rsid w:val="00C823F9"/>
    <w:rsid w:val="00C931F1"/>
    <w:rsid w:val="00CA3B03"/>
    <w:rsid w:val="00CA4660"/>
    <w:rsid w:val="00CA5460"/>
    <w:rsid w:val="00CF56F8"/>
    <w:rsid w:val="00D15344"/>
    <w:rsid w:val="00D17C17"/>
    <w:rsid w:val="00D3033E"/>
    <w:rsid w:val="00D35B03"/>
    <w:rsid w:val="00D71930"/>
    <w:rsid w:val="00D8277C"/>
    <w:rsid w:val="00DC6B6A"/>
    <w:rsid w:val="00DD0282"/>
    <w:rsid w:val="00DE79A5"/>
    <w:rsid w:val="00DF5B7B"/>
    <w:rsid w:val="00DF63FD"/>
    <w:rsid w:val="00E1127F"/>
    <w:rsid w:val="00E258A1"/>
    <w:rsid w:val="00E3296E"/>
    <w:rsid w:val="00E44A1B"/>
    <w:rsid w:val="00E52E16"/>
    <w:rsid w:val="00E7630A"/>
    <w:rsid w:val="00EA561B"/>
    <w:rsid w:val="00EE26AE"/>
    <w:rsid w:val="00F031E6"/>
    <w:rsid w:val="00F04290"/>
    <w:rsid w:val="00F306EC"/>
    <w:rsid w:val="00FA5D66"/>
    <w:rsid w:val="00FA6260"/>
    <w:rsid w:val="00FB298E"/>
    <w:rsid w:val="00FB2A96"/>
    <w:rsid w:val="00FC5140"/>
    <w:rsid w:val="00FE3BF5"/>
    <w:rsid w:val="00FF4351"/>
    <w:rsid w:val="01D20B9C"/>
    <w:rsid w:val="02856BA1"/>
    <w:rsid w:val="02D139A8"/>
    <w:rsid w:val="058B1959"/>
    <w:rsid w:val="070A2FBC"/>
    <w:rsid w:val="09F61D50"/>
    <w:rsid w:val="0A4920F3"/>
    <w:rsid w:val="0B4D3BF1"/>
    <w:rsid w:val="0BC639A4"/>
    <w:rsid w:val="0FC8019D"/>
    <w:rsid w:val="102F1A09"/>
    <w:rsid w:val="12767A99"/>
    <w:rsid w:val="173503D8"/>
    <w:rsid w:val="17CB27EB"/>
    <w:rsid w:val="18D04644"/>
    <w:rsid w:val="1B0855BE"/>
    <w:rsid w:val="1E890AE1"/>
    <w:rsid w:val="21F52B66"/>
    <w:rsid w:val="22DFA058"/>
    <w:rsid w:val="29B36686"/>
    <w:rsid w:val="2AF74190"/>
    <w:rsid w:val="2D840E42"/>
    <w:rsid w:val="2EF573B0"/>
    <w:rsid w:val="30304FE1"/>
    <w:rsid w:val="31133211"/>
    <w:rsid w:val="311B32DC"/>
    <w:rsid w:val="31D105CD"/>
    <w:rsid w:val="34A4329E"/>
    <w:rsid w:val="35747E49"/>
    <w:rsid w:val="36D64BE6"/>
    <w:rsid w:val="38DF0018"/>
    <w:rsid w:val="39BA238B"/>
    <w:rsid w:val="3DCA56EA"/>
    <w:rsid w:val="3E846FDD"/>
    <w:rsid w:val="408F4858"/>
    <w:rsid w:val="48D47DE8"/>
    <w:rsid w:val="49024315"/>
    <w:rsid w:val="4E9D5A90"/>
    <w:rsid w:val="50BB0282"/>
    <w:rsid w:val="536F30AA"/>
    <w:rsid w:val="53DD6A5D"/>
    <w:rsid w:val="55354717"/>
    <w:rsid w:val="554F7B33"/>
    <w:rsid w:val="5C4E474E"/>
    <w:rsid w:val="5C6810D8"/>
    <w:rsid w:val="5C6B02D3"/>
    <w:rsid w:val="5F7408C2"/>
    <w:rsid w:val="63156261"/>
    <w:rsid w:val="6E15428E"/>
    <w:rsid w:val="6EDD9832"/>
    <w:rsid w:val="6EFFD513"/>
    <w:rsid w:val="70665854"/>
    <w:rsid w:val="72CD033A"/>
    <w:rsid w:val="7366426A"/>
    <w:rsid w:val="748E03B0"/>
    <w:rsid w:val="7A7988EC"/>
    <w:rsid w:val="7F7FFDD3"/>
    <w:rsid w:val="7FFF32BA"/>
    <w:rsid w:val="BEFE42B1"/>
    <w:rsid w:val="BEFE9064"/>
    <w:rsid w:val="DD3FFD58"/>
    <w:rsid w:val="E77DFAA3"/>
    <w:rsid w:val="EFFF3EEE"/>
    <w:rsid w:val="F17F60E3"/>
    <w:rsid w:val="F7D7D8F9"/>
    <w:rsid w:val="FBF37258"/>
    <w:rsid w:val="FBFF53D1"/>
    <w:rsid w:val="FDBB520C"/>
    <w:rsid w:val="FDE221E5"/>
    <w:rsid w:val="FDFFFAA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pPr>
      <w:spacing w:before="43"/>
      <w:ind w:left="220"/>
    </w:pPr>
    <w:rPr>
      <w:sz w:val="21"/>
      <w:szCs w:val="21"/>
    </w:rPr>
  </w:style>
  <w:style w:type="paragraph" w:styleId="3">
    <w:name w:val="footer"/>
    <w:basedOn w:val="1"/>
    <w:link w:val="13"/>
    <w:qFormat/>
    <w:uiPriority w:val="0"/>
    <w:pPr>
      <w:tabs>
        <w:tab w:val="center" w:pos="4153"/>
        <w:tab w:val="right" w:pos="8306"/>
      </w:tabs>
      <w:snapToGrid w:val="0"/>
    </w:pPr>
    <w:rPr>
      <w:sz w:val="18"/>
      <w:szCs w:val="18"/>
    </w:rPr>
  </w:style>
  <w:style w:type="paragraph" w:styleId="4">
    <w:name w:val="header"/>
    <w:basedOn w:val="1"/>
    <w:link w:val="12"/>
    <w:qFormat/>
    <w:uiPriority w:val="0"/>
    <w:pPr>
      <w:tabs>
        <w:tab w:val="center" w:pos="4153"/>
        <w:tab w:val="right" w:pos="8306"/>
      </w:tabs>
      <w:snapToGrid w:val="0"/>
      <w:jc w:val="center"/>
    </w:pPr>
    <w:rPr>
      <w:sz w:val="18"/>
      <w:szCs w:val="18"/>
    </w:rPr>
  </w:style>
  <w:style w:type="paragraph" w:styleId="5">
    <w:name w:val="Normal (Web)"/>
    <w:basedOn w:val="1"/>
    <w:qFormat/>
    <w:uiPriority w:val="99"/>
    <w:rPr>
      <w:sz w:val="24"/>
    </w:rPr>
  </w:style>
  <w:style w:type="character" w:styleId="8">
    <w:name w:val="Strong"/>
    <w:basedOn w:val="7"/>
    <w:qFormat/>
    <w:uiPriority w:val="22"/>
    <w:rPr>
      <w:b/>
    </w:rPr>
  </w:style>
  <w:style w:type="table" w:customStyle="1" w:styleId="9">
    <w:name w:val="Table Normal1"/>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pPr>
      <w:spacing w:before="43"/>
      <w:ind w:left="580" w:hanging="361"/>
    </w:pPr>
  </w:style>
  <w:style w:type="paragraph" w:customStyle="1" w:styleId="11">
    <w:name w:val="Table Paragraph"/>
    <w:basedOn w:val="1"/>
    <w:qFormat/>
    <w:uiPriority w:val="1"/>
    <w:pPr>
      <w:ind w:left="107"/>
    </w:pPr>
  </w:style>
  <w:style w:type="character" w:customStyle="1" w:styleId="12">
    <w:name w:val="页眉 字符"/>
    <w:basedOn w:val="7"/>
    <w:link w:val="4"/>
    <w:qFormat/>
    <w:uiPriority w:val="0"/>
    <w:rPr>
      <w:rFonts w:ascii="宋体" w:hAnsi="宋体" w:eastAsia="宋体" w:cs="宋体"/>
      <w:sz w:val="18"/>
      <w:szCs w:val="18"/>
    </w:rPr>
  </w:style>
  <w:style w:type="character" w:customStyle="1" w:styleId="13">
    <w:name w:val="页脚 字符"/>
    <w:basedOn w:val="7"/>
    <w:link w:val="3"/>
    <w:qFormat/>
    <w:uiPriority w:val="0"/>
    <w:rPr>
      <w:rFonts w:ascii="宋体" w:hAnsi="宋体" w:eastAsia="宋体" w:cs="宋体"/>
      <w:sz w:val="18"/>
      <w:szCs w:val="18"/>
    </w:rPr>
  </w:style>
  <w:style w:type="paragraph" w:customStyle="1" w:styleId="14">
    <w:name w:val="ds-markdown-paragraph"/>
    <w:basedOn w:val="1"/>
    <w:qFormat/>
    <w:uiPriority w:val="0"/>
    <w:pPr>
      <w:widowControl/>
      <w:autoSpaceDE/>
      <w:autoSpaceDN/>
      <w:spacing w:before="100" w:beforeAutospacing="1" w:after="100" w:afterAutospacing="1"/>
    </w:pPr>
    <w:rPr>
      <w:sz w:val="24"/>
      <w:szCs w:val="24"/>
    </w:rPr>
  </w:style>
  <w:style w:type="character" w:customStyle="1" w:styleId="15">
    <w:name w:val="ms-1"/>
    <w:basedOn w:val="7"/>
    <w:qFormat/>
    <w:uiPriority w:val="0"/>
  </w:style>
  <w:style w:type="character" w:customStyle="1" w:styleId="16">
    <w:name w:val="max-w-[15ch]"/>
    <w:basedOn w:val="7"/>
    <w:uiPriority w:val="0"/>
  </w:style>
  <w:style w:type="character" w:customStyle="1" w:styleId="17">
    <w:name w:val="-me-1"/>
    <w:basedOn w:val="7"/>
    <w:uiPriority w:val="0"/>
  </w:style>
  <w:style w:type="paragraph" w:customStyle="1" w:styleId="18">
    <w:name w:val="列出段落1"/>
    <w:basedOn w:val="1"/>
    <w:qFormat/>
    <w:uiPriority w:val="34"/>
    <w:pPr>
      <w:autoSpaceDE/>
      <w:autoSpaceDN/>
      <w:ind w:firstLine="420" w:firstLineChars="200"/>
      <w:jc w:val="both"/>
    </w:pPr>
    <w:rPr>
      <w:rFonts w:ascii="Calibri" w:hAnsi="Calibri" w:cs="Calibri"/>
      <w:kern w:val="2"/>
      <w:sz w:val="21"/>
      <w:szCs w:val="21"/>
    </w:rPr>
  </w:style>
  <w:style w:type="paragraph" w:customStyle="1" w:styleId="19">
    <w:name w:val="列表段落1"/>
    <w:basedOn w:val="1"/>
    <w:qFormat/>
    <w:uiPriority w:val="99"/>
    <w:pPr>
      <w:widowControl w:val="0"/>
      <w:ind w:firstLine="420" w:firstLineChars="200"/>
    </w:pPr>
    <w:rPr>
      <w:rFonts w:ascii="Times New Roman" w:hAnsi="Times New Roman" w:cs="Times New Roman"/>
      <w:sz w:val="21"/>
      <w:szCs w:val="24"/>
      <w:lang w:val="en-US"/>
      <w14:ligatures w14: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4</Pages>
  <Words>414</Words>
  <Characters>2364</Characters>
  <Lines>19</Lines>
  <Paragraphs>5</Paragraphs>
  <TotalTime>0</TotalTime>
  <ScaleCrop>false</ScaleCrop>
  <LinksUpToDate>false</LinksUpToDate>
  <CharactersWithSpaces>2773</CharactersWithSpaces>
  <Application>WPS Office_12.1.24709.24709_F1E327BC-269C-435d-A152-05C5408002CA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2024-09-06T01:23:00Z</dcterms:created>
  <dc:creator>Windows 用户</dc:creator>
  <cp:lastModifiedBy>白大梦。</cp:lastModifiedBy>
  <cp:lastPrinted>2024-09-06T01:23:00Z</cp:lastPrinted>
  <dcterms:modified xsi:type="dcterms:W3CDTF">2026-03-20T09:43:57Z</dcterms:modified>
  <cp:revision>236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2024-02-21T00:00:00Z</vt:filetime>
  </property>
  <property fmtid="{D5CDD505-2E9C-101B-9397-08002B2CF9AE}" pid="3" name="Creator">
    <vt:lpwstr>Acrobat PDFMaker 9.0 Word 版</vt:lpwstr>
  </property>
  <property fmtid="{D5CDD505-2E9C-101B-9397-08002B2CF9AE}" pid="4" name="LastSaved">
    <vt:filetime>2024-08-22T00:00:00Z</vt:filetime>
  </property>
  <property fmtid="{D5CDD505-2E9C-101B-9397-08002B2CF9AE}" pid="5" name="KSOProductBuildVer">
    <vt:lpwstr>2052-12.1.24709.24709</vt:lpwstr>
  </property>
  <property fmtid="{D5CDD505-2E9C-101B-9397-08002B2CF9AE}" pid="6" name="ICV">
    <vt:lpwstr>F60BB3B66F6F406CB971D5A674FE1317_12</vt:lpwstr>
  </property>
  <property fmtid="{D5CDD505-2E9C-101B-9397-08002B2CF9AE}" pid="7" name="KSOTemplateDocerSaveRecord">
    <vt:lpwstr>eyJoZGlkIjoiYTBkNjcwN2U3MzgwM2ZhMTIxOTY2ZTYyYThkODA2ZTIiLCJ1c2VySWQiOiI0OTIzMjQxMjMifQ==</vt:lpwstr>
  </property>
</Properties>
</file>