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986A1">
      <w:pPr>
        <w:pStyle w:val="2"/>
        <w:keepNext w:val="0"/>
        <w:keepLines w:val="0"/>
        <w:pageBreakBefore w:val="0"/>
        <w:kinsoku/>
        <w:wordWrap/>
        <w:overflowPunct/>
        <w:topLinePunct w:val="0"/>
        <w:bidi w:val="0"/>
        <w:adjustRightInd/>
        <w:snapToGrid/>
        <w:spacing w:before="0" w:line="288" w:lineRule="auto"/>
        <w:ind w:left="0"/>
        <w:jc w:val="center"/>
        <w:textAlignment w:val="auto"/>
      </w:pPr>
      <w:r>
        <w:rPr>
          <w:rFonts w:hint="eastAsia"/>
          <w:b/>
          <w:bCs/>
        </w:rPr>
        <w:t>关于选拔</w:t>
      </w:r>
      <w:r>
        <w:rPr>
          <w:rFonts w:hint="eastAsia"/>
          <w:b/>
          <w:bCs/>
          <w:lang w:val="en-US" w:eastAsia="zh-CN"/>
        </w:rPr>
        <w:t>奥克兰</w:t>
      </w:r>
      <w:r>
        <w:rPr>
          <w:rFonts w:hint="eastAsia"/>
          <w:b/>
          <w:bCs/>
        </w:rPr>
        <w:t>大学2026年暑期</w:t>
      </w:r>
      <w:r>
        <w:rPr>
          <w:rFonts w:hint="eastAsia"/>
          <w:b/>
          <w:bCs/>
          <w:lang w:val="en-US" w:eastAsia="zh-CN"/>
        </w:rPr>
        <w:t>通用</w:t>
      </w:r>
      <w:r>
        <w:rPr>
          <w:rFonts w:hint="eastAsia"/>
          <w:b/>
          <w:bCs/>
        </w:rPr>
        <w:t>英语项目通知</w:t>
      </w:r>
    </w:p>
    <w:p w14:paraId="0E74C78A">
      <w:pPr>
        <w:pStyle w:val="2"/>
        <w:keepNext w:val="0"/>
        <w:keepLines w:val="0"/>
        <w:pageBreakBefore w:val="0"/>
        <w:kinsoku/>
        <w:wordWrap/>
        <w:overflowPunct/>
        <w:topLinePunct w:val="0"/>
        <w:bidi w:val="0"/>
        <w:adjustRightInd/>
        <w:snapToGrid/>
        <w:spacing w:before="0" w:line="288" w:lineRule="auto"/>
        <w:ind w:left="103"/>
        <w:jc w:val="center"/>
        <w:textAlignment w:val="auto"/>
      </w:pPr>
    </w:p>
    <w:p w14:paraId="72560756">
      <w:pPr>
        <w:keepNext w:val="0"/>
        <w:keepLines w:val="0"/>
        <w:pageBreakBefore w:val="0"/>
        <w:widowControl/>
        <w:shd w:val="clear" w:color="auto" w:fill="FFFFFF"/>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Calibri"/>
          <w:kern w:val="2"/>
          <w:sz w:val="21"/>
          <w:szCs w:val="21"/>
          <w:lang w:val="en-GB" w:eastAsia="zh-CN"/>
          <w14:ligatures w14:val="standardContextual"/>
        </w:rPr>
      </w:pPr>
      <w:r>
        <w:rPr>
          <w:rFonts w:hint="eastAsia" w:ascii="宋体" w:hAnsi="宋体" w:eastAsia="宋体" w:cs="Calibri"/>
          <w:kern w:val="2"/>
          <w:sz w:val="21"/>
          <w:szCs w:val="21"/>
          <w:lang w:val="en-GB" w:eastAsia="zh-TW"/>
          <w14:ligatures w14:val="standardContextual"/>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hint="eastAsia" w:ascii="宋体" w:hAnsi="宋体" w:eastAsia="宋体" w:cs="Calibri"/>
          <w:kern w:val="2"/>
          <w:sz w:val="21"/>
          <w:szCs w:val="21"/>
          <w:lang w:val="en-GB" w:eastAsia="zh-CN"/>
          <w14:ligatures w14:val="standardContextual"/>
        </w:rPr>
        <w:t>特</w:t>
      </w:r>
      <w:r>
        <w:rPr>
          <w:rFonts w:hint="eastAsia" w:ascii="宋体" w:hAnsi="宋体" w:eastAsia="宋体" w:cs="Calibri"/>
          <w:kern w:val="2"/>
          <w:sz w:val="21"/>
          <w:szCs w:val="21"/>
          <w:lang w:val="en-GB" w:eastAsia="zh-TW"/>
          <w14:ligatures w14:val="standardContextual"/>
        </w:rPr>
        <w:t>推荐学生参加202</w:t>
      </w:r>
      <w:r>
        <w:rPr>
          <w:rFonts w:hint="eastAsia" w:ascii="宋体" w:hAnsi="宋体" w:eastAsia="宋体" w:cs="Calibri"/>
          <w:kern w:val="2"/>
          <w:sz w:val="21"/>
          <w:szCs w:val="21"/>
          <w:lang w:val="en-GB" w:eastAsia="zh-CN"/>
          <w14:ligatures w14:val="standardContextual"/>
        </w:rPr>
        <w:t>6</w:t>
      </w:r>
      <w:r>
        <w:rPr>
          <w:rFonts w:hint="eastAsia" w:ascii="宋体" w:hAnsi="宋体" w:eastAsia="宋体" w:cs="Calibri"/>
          <w:kern w:val="2"/>
          <w:sz w:val="21"/>
          <w:szCs w:val="21"/>
          <w:lang w:val="en-GB" w:eastAsia="zh-TW"/>
          <w14:ligatures w14:val="standardContextual"/>
        </w:rPr>
        <w:t>年暑期赴</w:t>
      </w:r>
      <w:r>
        <w:rPr>
          <w:rFonts w:hint="eastAsia" w:ascii="宋体" w:hAnsi="宋体" w:eastAsia="宋体" w:cs="Calibri"/>
          <w:kern w:val="2"/>
          <w:sz w:val="21"/>
          <w:szCs w:val="21"/>
          <w:lang w:val="en-US" w:eastAsia="zh-CN"/>
          <w14:ligatures w14:val="standardContextual"/>
        </w:rPr>
        <w:t>新西兰奥克兰</w:t>
      </w:r>
      <w:r>
        <w:rPr>
          <w:rFonts w:hint="eastAsia" w:ascii="宋体" w:hAnsi="宋体" w:eastAsia="宋体" w:cs="Calibri"/>
          <w:kern w:val="2"/>
          <w:sz w:val="21"/>
          <w:szCs w:val="21"/>
          <w:lang w:val="en-GB" w:eastAsia="zh-CN"/>
          <w14:ligatures w14:val="standardContextual"/>
        </w:rPr>
        <w:t>大学</w:t>
      </w:r>
      <w:r>
        <w:rPr>
          <w:rFonts w:hint="eastAsia" w:ascii="宋体" w:hAnsi="宋体" w:eastAsia="宋体" w:cs="Calibri"/>
          <w:kern w:val="2"/>
          <w:sz w:val="21"/>
          <w:szCs w:val="21"/>
          <w:lang w:val="en-GB" w:eastAsia="zh-TW"/>
          <w14:ligatures w14:val="standardContextual"/>
        </w:rPr>
        <w:t>项目。项目期间，同学们</w:t>
      </w:r>
      <w:r>
        <w:rPr>
          <w:rFonts w:hint="eastAsia" w:ascii="宋体" w:hAnsi="宋体" w:eastAsia="宋体" w:cs="Calibri"/>
          <w:kern w:val="2"/>
          <w:sz w:val="21"/>
          <w:szCs w:val="21"/>
          <w:lang w:val="en-GB" w:eastAsia="zh-CN"/>
          <w14:ligatures w14:val="standardContextual"/>
        </w:rPr>
        <w:t>将</w:t>
      </w:r>
      <w:r>
        <w:rPr>
          <w:rFonts w:hint="eastAsia" w:ascii="宋体" w:hAnsi="宋体" w:eastAsia="宋体" w:cs="Calibri"/>
          <w:kern w:val="2"/>
          <w:sz w:val="21"/>
          <w:szCs w:val="21"/>
          <w:lang w:val="en-GB" w:eastAsia="zh-TW"/>
          <w14:ligatures w14:val="standardContextual"/>
        </w:rPr>
        <w:t>与世界各地学生一起进行</w:t>
      </w:r>
      <w:r>
        <w:rPr>
          <w:rFonts w:hint="eastAsia" w:ascii="宋体" w:hAnsi="宋体" w:eastAsia="宋体" w:cs="Calibri"/>
          <w:kern w:val="2"/>
          <w:sz w:val="21"/>
          <w:szCs w:val="21"/>
          <w:lang w:val="en-GB" w:eastAsia="zh-CN"/>
          <w14:ligatures w14:val="standardContextual"/>
        </w:rPr>
        <w:t>英语课程</w:t>
      </w:r>
      <w:r>
        <w:rPr>
          <w:rFonts w:hint="eastAsia" w:ascii="宋体" w:hAnsi="宋体" w:eastAsia="宋体" w:cs="Calibri"/>
          <w:kern w:val="2"/>
          <w:sz w:val="21"/>
          <w:szCs w:val="21"/>
          <w:lang w:val="en-GB" w:eastAsia="zh-TW"/>
          <w14:ligatures w14:val="standardContextual"/>
        </w:rPr>
        <w:t>学习</w:t>
      </w:r>
      <w:r>
        <w:rPr>
          <w:rFonts w:hint="eastAsia" w:ascii="宋体" w:hAnsi="宋体" w:eastAsia="宋体" w:cs="Calibri"/>
          <w:kern w:val="2"/>
          <w:sz w:val="21"/>
          <w:szCs w:val="21"/>
          <w:lang w:val="en-GB" w:eastAsia="zh-CN"/>
          <w14:ligatures w14:val="standardContextual"/>
        </w:rPr>
        <w:t>和文化活动</w:t>
      </w:r>
      <w:r>
        <w:rPr>
          <w:rFonts w:hint="eastAsia" w:ascii="宋体" w:hAnsi="宋体" w:eastAsia="宋体" w:cs="Calibri"/>
          <w:kern w:val="2"/>
          <w:sz w:val="21"/>
          <w:szCs w:val="21"/>
          <w:lang w:val="en-GB" w:eastAsia="zh-TW"/>
          <w14:ligatures w14:val="standardContextual"/>
        </w:rPr>
        <w:t>，</w:t>
      </w:r>
      <w:r>
        <w:rPr>
          <w:rFonts w:hint="eastAsia" w:ascii="宋体" w:hAnsi="宋体" w:eastAsia="宋体" w:cs="Calibri"/>
          <w:kern w:val="2"/>
          <w:sz w:val="21"/>
          <w:szCs w:val="21"/>
          <w:lang w:val="en-GB" w:eastAsia="zh-CN"/>
          <w14:ligatures w14:val="standardContextual"/>
        </w:rPr>
        <w:t>全面培养学生的语言能力和全球文化素养，</w:t>
      </w:r>
      <w:r>
        <w:rPr>
          <w:rFonts w:hint="eastAsia" w:ascii="宋体" w:hAnsi="宋体" w:eastAsia="宋体" w:cs="Calibri"/>
          <w:kern w:val="2"/>
          <w:sz w:val="21"/>
          <w:szCs w:val="21"/>
          <w:lang w:val="en-GB" w:eastAsia="zh-TW"/>
          <w14:ligatures w14:val="standardContextual"/>
        </w:rPr>
        <w:t>并获得</w:t>
      </w:r>
      <w:r>
        <w:rPr>
          <w:rFonts w:hint="eastAsia" w:ascii="宋体" w:hAnsi="宋体" w:eastAsia="宋体" w:cs="Calibri"/>
          <w:kern w:val="2"/>
          <w:sz w:val="21"/>
          <w:szCs w:val="21"/>
          <w:lang w:val="en-US" w:eastAsia="zh-CN"/>
          <w14:ligatures w14:val="standardContextual"/>
        </w:rPr>
        <w:t>奥克兰</w:t>
      </w:r>
      <w:r>
        <w:rPr>
          <w:rFonts w:hint="eastAsia" w:ascii="宋体" w:hAnsi="宋体" w:eastAsia="宋体" w:cs="Calibri"/>
          <w:kern w:val="2"/>
          <w:sz w:val="21"/>
          <w:szCs w:val="21"/>
          <w:lang w:val="en-GB" w:eastAsia="zh-CN"/>
          <w14:ligatures w14:val="standardContextual"/>
        </w:rPr>
        <w:t>大学</w:t>
      </w:r>
      <w:r>
        <w:rPr>
          <w:rFonts w:hint="eastAsia" w:ascii="宋体" w:hAnsi="宋体" w:eastAsia="宋体" w:cs="Calibri"/>
          <w:kern w:val="2"/>
          <w:sz w:val="21"/>
          <w:szCs w:val="21"/>
          <w:lang w:val="en-GB" w:eastAsia="zh-TW"/>
          <w14:ligatures w14:val="standardContextual"/>
        </w:rPr>
        <w:t>提供的官方</w:t>
      </w:r>
      <w:r>
        <w:rPr>
          <w:rFonts w:hint="eastAsia" w:ascii="宋体" w:hAnsi="宋体" w:eastAsia="宋体" w:cs="Calibri"/>
          <w:kern w:val="2"/>
          <w:sz w:val="21"/>
          <w:szCs w:val="21"/>
          <w:lang w:val="en-GB" w:eastAsia="zh-CN"/>
          <w14:ligatures w14:val="standardContextual"/>
        </w:rPr>
        <w:t xml:space="preserve">证书，为申请研究生、更高学术追求以及提升职业竞争力提供途径。详情通知如下： </w:t>
      </w:r>
    </w:p>
    <w:p w14:paraId="0D6195AD">
      <w:pPr>
        <w:pStyle w:val="2"/>
        <w:keepNext w:val="0"/>
        <w:keepLines w:val="0"/>
        <w:pageBreakBefore w:val="0"/>
        <w:kinsoku/>
        <w:wordWrap/>
        <w:overflowPunct/>
        <w:topLinePunct w:val="0"/>
        <w:bidi w:val="0"/>
        <w:adjustRightInd/>
        <w:snapToGrid/>
        <w:spacing w:before="0" w:line="288" w:lineRule="auto"/>
        <w:ind w:left="0"/>
        <w:textAlignment w:val="auto"/>
      </w:pPr>
    </w:p>
    <w:p w14:paraId="338F785A">
      <w:pPr>
        <w:pStyle w:val="2"/>
        <w:keepNext w:val="0"/>
        <w:keepLines w:val="0"/>
        <w:pageBreakBefore w:val="0"/>
        <w:kinsoku/>
        <w:wordWrap/>
        <w:overflowPunct/>
        <w:topLinePunct w:val="0"/>
        <w:bidi w:val="0"/>
        <w:adjustRightInd/>
        <w:snapToGrid/>
        <w:spacing w:before="0" w:line="288" w:lineRule="auto"/>
        <w:ind w:left="0"/>
        <w:textAlignment w:val="auto"/>
      </w:pPr>
      <w:r>
        <w:rPr>
          <w:rFonts w:hint="eastAsia"/>
          <w:b/>
          <w:bCs/>
        </w:rPr>
        <w:t>项目</w:t>
      </w:r>
      <w:r>
        <w:rPr>
          <w:rFonts w:hint="eastAsia"/>
          <w:b/>
          <w:bCs/>
          <w:lang w:val="en-US" w:eastAsia="zh-CN"/>
        </w:rPr>
        <w:t>概况</w:t>
      </w:r>
      <w:r>
        <w:rPr>
          <w:rFonts w:hint="eastAsia"/>
          <w:b/>
          <w:bCs/>
        </w:rPr>
        <w:t>：</w:t>
      </w:r>
      <w:r>
        <w:rPr>
          <w:rFonts w:hint="eastAsia"/>
        </w:rPr>
        <w:t xml:space="preserve"> </w:t>
      </w:r>
    </w:p>
    <w:p w14:paraId="504D8DC0">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eastAsia"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sz w:val="21"/>
          <w:szCs w:val="21"/>
          <w:lang w:val="en-GB" w:eastAsia="zh-CN" w:bidi="ar-SA"/>
          <w14:ligatures w14:val="none"/>
        </w:rPr>
        <w:t>本项目是由新西兰排名第一的奥克兰大学英语语言学院所提供的一个通用英语课程。为期</w:t>
      </w:r>
      <w:r>
        <w:rPr>
          <w:rFonts w:hint="eastAsia" w:cs="Calibri" w:asciiTheme="minorEastAsia" w:hAnsiTheme="minorEastAsia" w:eastAsiaTheme="minorEastAsia"/>
          <w:sz w:val="21"/>
          <w:szCs w:val="21"/>
          <w:lang w:val="en-US" w:eastAsia="zh-CN" w:bidi="ar-SA"/>
          <w14:ligatures w14:val="none"/>
        </w:rPr>
        <w:t>4</w:t>
      </w:r>
      <w:r>
        <w:rPr>
          <w:rFonts w:hint="eastAsia" w:cs="Calibri" w:asciiTheme="minorEastAsia" w:hAnsiTheme="minorEastAsia" w:eastAsiaTheme="minorEastAsia"/>
          <w:sz w:val="21"/>
          <w:szCs w:val="21"/>
          <w:lang w:val="en-GB" w:eastAsia="zh-CN" w:bidi="ar-SA"/>
          <w14:ligatures w14:val="none"/>
        </w:rPr>
        <w:t>周的线下课程学习，将帮助学生提高在社交和工作场合使用英语交流的能力，课程侧重于交流技能的提升，兼顾口语、听力、阅读和写作任务。</w:t>
      </w:r>
    </w:p>
    <w:p w14:paraId="6632DCC0">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eastAsia"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sz w:val="21"/>
          <w:szCs w:val="21"/>
          <w:lang w:val="en-GB" w:eastAsia="zh-CN" w:bidi="ar-SA"/>
          <w14:ligatures w14:val="none"/>
        </w:rPr>
        <w:t>课程期间，将由奥克兰大学进行统一学术管理与学术考核，项目结束后可获得奥克兰大学颁发的项目结业证书及成绩评定单。此外，课程通过一系列生动有趣的小组讨论等互动形式，有效提升学生学习英语的兴趣以及实际运用能力，尤其对口语能力的提升效果非常显著。</w:t>
      </w:r>
    </w:p>
    <w:p w14:paraId="6D5DFA93">
      <w:pPr>
        <w:keepNext w:val="0"/>
        <w:keepLines w:val="0"/>
        <w:pageBreakBefore w:val="0"/>
        <w:widowControl/>
        <w:shd w:val="clear" w:color="auto" w:fill="FFFFFF"/>
        <w:kinsoku/>
        <w:wordWrap/>
        <w:overflowPunct/>
        <w:topLinePunct w:val="0"/>
        <w:autoSpaceDE/>
        <w:autoSpaceDN/>
        <w:bidi w:val="0"/>
        <w:adjustRightInd/>
        <w:snapToGrid/>
        <w:spacing w:line="288" w:lineRule="auto"/>
        <w:textAlignment w:val="auto"/>
        <w:rPr>
          <w:sz w:val="21"/>
          <w:szCs w:val="21"/>
        </w:rPr>
      </w:pPr>
    </w:p>
    <w:p w14:paraId="4C32E0E2">
      <w:pPr>
        <w:pStyle w:val="2"/>
        <w:keepNext w:val="0"/>
        <w:keepLines w:val="0"/>
        <w:pageBreakBefore w:val="0"/>
        <w:kinsoku/>
        <w:wordWrap/>
        <w:overflowPunct/>
        <w:topLinePunct w:val="0"/>
        <w:bidi w:val="0"/>
        <w:adjustRightInd/>
        <w:snapToGrid/>
        <w:spacing w:before="0" w:line="288" w:lineRule="auto"/>
        <w:ind w:left="0"/>
        <w:textAlignment w:val="auto"/>
        <w:rPr>
          <w:b/>
        </w:rPr>
      </w:pPr>
      <w:r>
        <w:rPr>
          <w:rFonts w:hint="eastAsia"/>
          <w:b/>
        </w:rPr>
        <w:t xml:space="preserve">一、学校和城市介绍 </w:t>
      </w:r>
    </w:p>
    <w:p w14:paraId="54D137A3">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eastAsia" w:cs="Calibri" w:asciiTheme="minorEastAsia" w:hAnsiTheme="minorEastAsia" w:eastAsiaTheme="minorEastAsia"/>
          <w:sz w:val="21"/>
          <w:szCs w:val="21"/>
          <w:lang w:val="en-GB" w:eastAsia="zh-TW" w:bidi="ar-SA"/>
          <w14:ligatures w14:val="none"/>
        </w:rPr>
      </w:pPr>
      <w:r>
        <w:rPr>
          <w:rFonts w:hint="eastAsia" w:cs="Calibri" w:asciiTheme="minorEastAsia" w:hAnsiTheme="minorEastAsia" w:eastAsiaTheme="minorEastAsia"/>
          <w:sz w:val="21"/>
          <w:szCs w:val="21"/>
          <w:lang w:val="en-GB" w:eastAsia="zh-TW" w:bidi="ar-SA"/>
          <w14:ligatures w14:val="none"/>
        </w:rPr>
        <w:t>奥克兰大学</w:t>
      </w:r>
      <w:r>
        <w:rPr>
          <w:rFonts w:hint="eastAsia" w:cs="Calibri" w:asciiTheme="minorEastAsia" w:hAnsiTheme="minorEastAsia" w:eastAsiaTheme="minorEastAsia"/>
          <w:sz w:val="21"/>
          <w:szCs w:val="21"/>
          <w:lang w:val="en-GB" w:eastAsia="zh-CN" w:bidi="ar-SA"/>
          <w14:ligatures w14:val="none"/>
        </w:rPr>
        <w:t>（</w:t>
      </w:r>
      <w:r>
        <w:rPr>
          <w:rFonts w:hint="eastAsia" w:cs="Calibri" w:asciiTheme="minorEastAsia" w:hAnsiTheme="minorEastAsia" w:eastAsiaTheme="minorEastAsia"/>
          <w:sz w:val="21"/>
          <w:szCs w:val="21"/>
          <w:lang w:val="en-GB" w:eastAsia="zh-TW" w:bidi="ar-SA"/>
          <w14:ligatures w14:val="none"/>
        </w:rPr>
        <w:t>University of Auckland</w:t>
      </w:r>
      <w:r>
        <w:rPr>
          <w:rFonts w:hint="eastAsia" w:cs="Calibri" w:asciiTheme="minorEastAsia" w:hAnsiTheme="minorEastAsia" w:eastAsiaTheme="minorEastAsia"/>
          <w:sz w:val="21"/>
          <w:szCs w:val="21"/>
          <w:lang w:val="en-GB" w:eastAsia="zh-CN" w:bidi="ar-SA"/>
          <w14:ligatures w14:val="none"/>
        </w:rPr>
        <w:t>）</w:t>
      </w:r>
      <w:r>
        <w:rPr>
          <w:rFonts w:hint="eastAsia" w:cs="Calibri" w:asciiTheme="minorEastAsia" w:hAnsiTheme="minorEastAsia" w:eastAsiaTheme="minorEastAsia"/>
          <w:sz w:val="21"/>
          <w:szCs w:val="21"/>
          <w:lang w:val="en-GB" w:eastAsia="zh-TW" w:bidi="ar-SA"/>
          <w14:ligatures w14:val="none"/>
        </w:rPr>
        <w:t>，简称奥大，建校于1883年，坐落于新西兰第一大城市奥克兰市，拥有7个校区，是新西兰最大的从事教学研究且拥有最多专业的综合性大学，是一所综合研究型大学，属于环太平洋大学联盟、Universitas 21、世界大学联盟，亚太国际教育协会、英联邦大学协会的成员。</w:t>
      </w:r>
      <w:r>
        <w:rPr>
          <w:rFonts w:hint="eastAsia" w:cs="Calibri" w:asciiTheme="minorEastAsia" w:hAnsiTheme="minorEastAsia" w:eastAsiaTheme="minorEastAsia"/>
          <w:sz w:val="21"/>
          <w:szCs w:val="21"/>
          <w:lang w:val="en-GB" w:eastAsia="zh-CN" w:bidi="ar-SA"/>
          <w14:ligatures w14:val="none"/>
        </w:rPr>
        <w:t>202</w:t>
      </w:r>
      <w:r>
        <w:rPr>
          <w:rFonts w:hint="eastAsia" w:cs="Calibri" w:asciiTheme="minorEastAsia" w:hAnsiTheme="minorEastAsia" w:eastAsiaTheme="minorEastAsia"/>
          <w:sz w:val="21"/>
          <w:szCs w:val="21"/>
          <w:lang w:val="en-US" w:eastAsia="zh-CN" w:bidi="ar-SA"/>
          <w14:ligatures w14:val="none"/>
        </w:rPr>
        <w:t>6</w:t>
      </w:r>
      <w:r>
        <w:rPr>
          <w:rFonts w:hint="eastAsia" w:cs="Calibri" w:asciiTheme="minorEastAsia" w:hAnsiTheme="minorEastAsia" w:eastAsiaTheme="minorEastAsia"/>
          <w:sz w:val="21"/>
          <w:szCs w:val="21"/>
          <w:lang w:val="en-GB" w:eastAsia="zh-CN" w:bidi="ar-SA"/>
          <w14:ligatures w14:val="none"/>
        </w:rPr>
        <w:t xml:space="preserve"> QS世界大学排名全球第65名、新西兰</w:t>
      </w:r>
      <w:r>
        <w:rPr>
          <w:rFonts w:hint="eastAsia" w:cs="Calibri" w:asciiTheme="minorEastAsia" w:hAnsiTheme="minorEastAsia" w:eastAsiaTheme="minorEastAsia"/>
          <w:sz w:val="21"/>
          <w:szCs w:val="21"/>
          <w:lang w:val="en-US" w:eastAsia="zh-CN" w:bidi="ar-SA"/>
          <w14:ligatures w14:val="none"/>
        </w:rPr>
        <w:t>第1名</w:t>
      </w:r>
      <w:r>
        <w:rPr>
          <w:rFonts w:hint="eastAsia" w:cs="Calibri" w:asciiTheme="minorEastAsia" w:hAnsiTheme="minorEastAsia" w:eastAsiaTheme="minorEastAsia"/>
          <w:sz w:val="21"/>
          <w:szCs w:val="21"/>
          <w:lang w:val="en-GB" w:eastAsia="zh-CN" w:bidi="ar-SA"/>
          <w14:ligatures w14:val="none"/>
        </w:rPr>
        <w:t>、</w:t>
      </w:r>
      <w:r>
        <w:rPr>
          <w:rFonts w:hint="eastAsia" w:cs="Calibri" w:asciiTheme="minorEastAsia" w:hAnsiTheme="minorEastAsia" w:eastAsiaTheme="minorEastAsia"/>
          <w:sz w:val="21"/>
          <w:szCs w:val="21"/>
          <w:lang w:val="en-US" w:eastAsia="zh-CN" w:bidi="ar-SA"/>
          <w14:ligatures w14:val="none"/>
        </w:rPr>
        <w:t>连续三年保持上升趋势；</w:t>
      </w:r>
      <w:r>
        <w:rPr>
          <w:rFonts w:hint="eastAsia" w:cs="Calibri" w:asciiTheme="minorEastAsia" w:hAnsiTheme="minorEastAsia" w:eastAsiaTheme="minorEastAsia"/>
          <w:sz w:val="21"/>
          <w:szCs w:val="21"/>
          <w:lang w:val="en-GB" w:eastAsia="zh-CN" w:bidi="ar-SA"/>
          <w14:ligatures w14:val="none"/>
        </w:rPr>
        <w:t>商学院获得AACSB，EQUIS和AMBA三大认证；著名院系有计算机、土木工程、建筑与规划、医学、药学、教育、传媒等。</w:t>
      </w:r>
    </w:p>
    <w:p w14:paraId="4EB0210F">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cs="Calibri" w:asciiTheme="minorEastAsia" w:hAnsiTheme="minorEastAsia" w:eastAsiaTheme="minorEastAsia"/>
          <w:lang w:eastAsia="zh-TW"/>
        </w:rPr>
      </w:pPr>
    </w:p>
    <w:p w14:paraId="5ADA1262">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eastAsia"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sz w:val="21"/>
          <w:szCs w:val="21"/>
          <w:lang w:val="en-GB" w:eastAsia="zh-CN" w:bidi="ar-SA"/>
          <w14:ligatures w14:val="none"/>
        </w:rPr>
        <w:t>项目所在地为新西兰奥克兰，新西兰是一个现代化英语国家，拥有丰富的文化，以其美丽的自然景观和土著毛利人的文化而闻名于世，是世界上最不拥挤的国家之一。新西兰人以热情、好客</w:t>
      </w:r>
      <w:r>
        <w:rPr>
          <w:rFonts w:hint="eastAsia" w:cs="Calibri" w:asciiTheme="minorEastAsia" w:hAnsiTheme="minorEastAsia" w:eastAsiaTheme="minorEastAsia"/>
          <w:sz w:val="21"/>
          <w:szCs w:val="21"/>
          <w:lang w:val="en-US" w:eastAsia="zh-CN" w:bidi="ar-SA"/>
          <w14:ligatures w14:val="none"/>
        </w:rPr>
        <w:t>和</w:t>
      </w:r>
      <w:r>
        <w:rPr>
          <w:rFonts w:hint="eastAsia" w:cs="Calibri" w:asciiTheme="minorEastAsia" w:hAnsiTheme="minorEastAsia" w:eastAsiaTheme="minorEastAsia"/>
          <w:sz w:val="21"/>
          <w:szCs w:val="21"/>
          <w:lang w:val="en-GB" w:eastAsia="zh-CN" w:bidi="ar-SA"/>
          <w14:ligatures w14:val="none"/>
        </w:rPr>
        <w:t>对游客友好而闻名。奥克兰人口约150万，是新西兰的经济、文化、航运和旅游中心，也是新西兰最大的港口城市，同时也是全世界最发达的城市之一。由于其发达的经济、怡人的环境、高水准的生活和迷人的风景，奥克兰连续多年被评为世界最宜居城市之一。奥克兰拥有各种一流的咖啡馆、餐厅和酒吧、一流的剧院、画廊和博物馆、多样化的购物场所，是全世界最美丽的城市之一。</w:t>
      </w:r>
    </w:p>
    <w:p w14:paraId="386E10DC">
      <w:pPr>
        <w:pStyle w:val="2"/>
        <w:keepNext w:val="0"/>
        <w:keepLines w:val="0"/>
        <w:pageBreakBefore w:val="0"/>
        <w:kinsoku/>
        <w:wordWrap/>
        <w:overflowPunct/>
        <w:topLinePunct w:val="0"/>
        <w:bidi w:val="0"/>
        <w:adjustRightInd/>
        <w:snapToGrid/>
        <w:spacing w:before="0" w:line="288" w:lineRule="auto"/>
        <w:ind w:left="0"/>
        <w:textAlignment w:val="auto"/>
        <w:rPr>
          <w:rFonts w:asciiTheme="minorEastAsia" w:hAnsiTheme="minorEastAsia" w:eastAsiaTheme="minorEastAsia"/>
        </w:rPr>
      </w:pPr>
    </w:p>
    <w:p w14:paraId="3C6FA4A1">
      <w:pPr>
        <w:pStyle w:val="2"/>
        <w:keepNext w:val="0"/>
        <w:keepLines w:val="0"/>
        <w:pageBreakBefore w:val="0"/>
        <w:kinsoku/>
        <w:wordWrap/>
        <w:overflowPunct/>
        <w:topLinePunct w:val="0"/>
        <w:bidi w:val="0"/>
        <w:adjustRightInd/>
        <w:snapToGrid/>
        <w:spacing w:before="0" w:line="288" w:lineRule="auto"/>
        <w:ind w:left="0"/>
        <w:textAlignment w:val="auto"/>
        <w:rPr>
          <w:b/>
        </w:rPr>
      </w:pPr>
      <w:r>
        <w:rPr>
          <w:rFonts w:hint="eastAsia"/>
          <w:b/>
        </w:rPr>
        <w:t xml:space="preserve">二、项目优势 </w:t>
      </w:r>
    </w:p>
    <w:p w14:paraId="12997443">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b w:val="0"/>
          <w:bCs w:val="0"/>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1. </w:t>
      </w:r>
      <w:r>
        <w:rPr>
          <w:rFonts w:hint="default" w:cs="Calibri" w:asciiTheme="minorEastAsia" w:hAnsiTheme="minorEastAsia" w:eastAsiaTheme="minorEastAsia"/>
          <w:b/>
          <w:bCs/>
          <w:sz w:val="21"/>
          <w:szCs w:val="21"/>
          <w:lang w:val="en-GB" w:eastAsia="zh-CN" w:bidi="ar-SA"/>
          <w14:ligatures w14:val="none"/>
        </w:rPr>
        <w:t>名校课程</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b w:val="0"/>
          <w:bCs w:val="0"/>
          <w:sz w:val="21"/>
          <w:szCs w:val="21"/>
          <w:lang w:val="en-GB" w:eastAsia="zh-CN" w:bidi="ar-SA"/>
          <w14:ligatures w14:val="none"/>
        </w:rPr>
        <w:t>QS世界排名第65位，全新西兰排名第1，其教学质量与学术声誉享誉全球</w:t>
      </w:r>
      <w:r>
        <w:rPr>
          <w:rFonts w:hint="eastAsia" w:cs="Calibri" w:asciiTheme="minorEastAsia" w:hAnsiTheme="minorEastAsia" w:eastAsiaTheme="minorEastAsia"/>
          <w:b w:val="0"/>
          <w:bCs w:val="0"/>
          <w:sz w:val="21"/>
          <w:szCs w:val="21"/>
          <w:lang w:val="en-GB" w:eastAsia="zh-CN" w:bidi="ar-SA"/>
          <w14:ligatures w14:val="none"/>
        </w:rPr>
        <w:t>；</w:t>
      </w:r>
    </w:p>
    <w:p w14:paraId="32D87FD9">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2. </w:t>
      </w:r>
      <w:r>
        <w:rPr>
          <w:rFonts w:hint="default" w:cs="Calibri" w:asciiTheme="minorEastAsia" w:hAnsiTheme="minorEastAsia" w:eastAsiaTheme="minorEastAsia"/>
          <w:b/>
          <w:bCs/>
          <w:sz w:val="21"/>
          <w:szCs w:val="21"/>
          <w:lang w:val="en-GB" w:eastAsia="zh-CN" w:bidi="ar-SA"/>
          <w14:ligatures w14:val="none"/>
        </w:rPr>
        <w:t>多元氛围</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本项目同时面对中国、日本、韩国招生，学生可感受多元化的学习氛围</w:t>
      </w:r>
      <w:r>
        <w:rPr>
          <w:rFonts w:hint="eastAsia" w:cs="Calibri" w:asciiTheme="minorEastAsia" w:hAnsiTheme="minorEastAsia" w:eastAsiaTheme="minorEastAsia"/>
          <w:sz w:val="21"/>
          <w:szCs w:val="21"/>
          <w:lang w:val="en-GB" w:eastAsia="zh-CN" w:bidi="ar-SA"/>
          <w14:ligatures w14:val="none"/>
        </w:rPr>
        <w:t>；</w:t>
      </w:r>
    </w:p>
    <w:p w14:paraId="7A333FBA">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3. </w:t>
      </w:r>
      <w:r>
        <w:rPr>
          <w:rFonts w:hint="default" w:cs="Calibri" w:asciiTheme="minorEastAsia" w:hAnsiTheme="minorEastAsia" w:eastAsiaTheme="minorEastAsia"/>
          <w:b/>
          <w:bCs/>
          <w:sz w:val="21"/>
          <w:szCs w:val="21"/>
          <w:lang w:val="en-GB" w:eastAsia="zh-CN" w:bidi="ar-SA"/>
          <w14:ligatures w14:val="none"/>
        </w:rPr>
        <w:t>课程分级</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通过英语测试，写作测试、口语测试对学生进行分班，课程共分为5个等级，从而保证同等水平学生在一个班级里，最大化保证学习效果</w:t>
      </w:r>
      <w:r>
        <w:rPr>
          <w:rFonts w:hint="eastAsia" w:cs="Calibri" w:asciiTheme="minorEastAsia" w:hAnsiTheme="minorEastAsia" w:eastAsiaTheme="minorEastAsia"/>
          <w:sz w:val="21"/>
          <w:szCs w:val="21"/>
          <w:lang w:val="en-GB" w:eastAsia="zh-CN" w:bidi="ar-SA"/>
          <w14:ligatures w14:val="none"/>
        </w:rPr>
        <w:t>；</w:t>
      </w:r>
    </w:p>
    <w:p w14:paraId="0BCD0547">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4. </w:t>
      </w:r>
      <w:r>
        <w:rPr>
          <w:rFonts w:hint="default" w:cs="Calibri" w:asciiTheme="minorEastAsia" w:hAnsiTheme="minorEastAsia" w:eastAsiaTheme="minorEastAsia"/>
          <w:b/>
          <w:bCs/>
          <w:sz w:val="21"/>
          <w:szCs w:val="21"/>
          <w:lang w:val="en-GB" w:eastAsia="zh-CN" w:bidi="ar-SA"/>
          <w14:ligatures w14:val="none"/>
        </w:rPr>
        <w:t>超多课时</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密集型授课，养成全英文交流习惯</w:t>
      </w:r>
      <w:r>
        <w:rPr>
          <w:rFonts w:hint="eastAsia" w:cs="Calibri" w:asciiTheme="minorEastAsia" w:hAnsiTheme="minorEastAsia" w:eastAsiaTheme="minorEastAsia"/>
          <w:sz w:val="21"/>
          <w:szCs w:val="21"/>
          <w:lang w:val="en-GB" w:eastAsia="zh-CN" w:bidi="ar-SA"/>
          <w14:ligatures w14:val="none"/>
        </w:rPr>
        <w:t>；</w:t>
      </w:r>
    </w:p>
    <w:p w14:paraId="1166AB10">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r>
        <w:rPr>
          <w:rFonts w:hint="eastAsia" w:cs="Calibri" w:asciiTheme="minorEastAsia" w:hAnsiTheme="minorEastAsia" w:eastAsiaTheme="minorEastAsia"/>
          <w:b/>
          <w:bCs/>
          <w:sz w:val="21"/>
          <w:szCs w:val="21"/>
          <w:lang w:val="en-US" w:eastAsia="zh-CN" w:bidi="ar-SA"/>
          <w14:ligatures w14:val="none"/>
        </w:rPr>
        <w:t xml:space="preserve">5. </w:t>
      </w:r>
      <w:r>
        <w:rPr>
          <w:rFonts w:hint="default" w:cs="Calibri" w:asciiTheme="minorEastAsia" w:hAnsiTheme="minorEastAsia" w:eastAsiaTheme="minorEastAsia"/>
          <w:b/>
          <w:bCs/>
          <w:sz w:val="21"/>
          <w:szCs w:val="21"/>
          <w:lang w:val="en-GB" w:eastAsia="zh-CN" w:bidi="ar-SA"/>
          <w14:ligatures w14:val="none"/>
        </w:rPr>
        <w:t>小班授课</w:t>
      </w:r>
      <w:r>
        <w:rPr>
          <w:rFonts w:hint="eastAsia" w:cs="Calibri" w:asciiTheme="minorEastAsia" w:hAnsiTheme="minorEastAsia" w:eastAsiaTheme="minorEastAsia"/>
          <w:b/>
          <w:bCs/>
          <w:sz w:val="21"/>
          <w:szCs w:val="21"/>
          <w:lang w:val="en-GB" w:eastAsia="zh-CN" w:bidi="ar-SA"/>
          <w14:ligatures w14:val="none"/>
        </w:rPr>
        <w:t>：</w:t>
      </w:r>
      <w:r>
        <w:rPr>
          <w:rFonts w:hint="default" w:cs="Calibri" w:asciiTheme="minorEastAsia" w:hAnsiTheme="minorEastAsia" w:eastAsiaTheme="minorEastAsia"/>
          <w:sz w:val="21"/>
          <w:szCs w:val="21"/>
          <w:lang w:val="en-GB" w:eastAsia="zh-CN" w:bidi="ar-SA"/>
          <w14:ligatures w14:val="none"/>
        </w:rPr>
        <w:t>小班授课，充分保证课堂的有效沟通及互动。</w:t>
      </w:r>
    </w:p>
    <w:p w14:paraId="548B3ED1">
      <w:pPr>
        <w:pStyle w:val="19"/>
        <w:keepNext w:val="0"/>
        <w:keepLines w:val="0"/>
        <w:pageBreakBefore w:val="0"/>
        <w:widowControl/>
        <w:kinsoku/>
        <w:wordWrap/>
        <w:overflowPunct/>
        <w:topLinePunct w:val="0"/>
        <w:bidi w:val="0"/>
        <w:adjustRightInd/>
        <w:snapToGrid/>
        <w:spacing w:line="288" w:lineRule="auto"/>
        <w:ind w:left="0" w:leftChars="0" w:firstLine="0" w:firstLineChars="0"/>
        <w:textAlignment w:val="auto"/>
        <w:rPr>
          <w:rFonts w:hint="default" w:cs="Calibri" w:asciiTheme="minorEastAsia" w:hAnsiTheme="minorEastAsia" w:eastAsiaTheme="minorEastAsia"/>
          <w:sz w:val="21"/>
          <w:szCs w:val="21"/>
          <w:lang w:val="en-GB" w:eastAsia="zh-CN" w:bidi="ar-SA"/>
          <w14:ligatures w14:val="none"/>
        </w:rPr>
      </w:pPr>
    </w:p>
    <w:p w14:paraId="54A371B3">
      <w:pPr>
        <w:pStyle w:val="2"/>
        <w:keepNext w:val="0"/>
        <w:keepLines w:val="0"/>
        <w:pageBreakBefore w:val="0"/>
        <w:numPr>
          <w:ilvl w:val="0"/>
          <w:numId w:val="1"/>
        </w:numPr>
        <w:kinsoku/>
        <w:wordWrap/>
        <w:overflowPunct/>
        <w:topLinePunct w:val="0"/>
        <w:bidi w:val="0"/>
        <w:adjustRightInd/>
        <w:snapToGrid/>
        <w:spacing w:before="0" w:line="288" w:lineRule="auto"/>
        <w:ind w:left="0"/>
        <w:textAlignment w:val="auto"/>
        <w:rPr>
          <w:rFonts w:hint="eastAsia"/>
          <w:b/>
        </w:rPr>
      </w:pPr>
      <w:r>
        <w:rPr>
          <w:rFonts w:hint="eastAsia"/>
          <w:b/>
        </w:rPr>
        <w:t>项目内容</w:t>
      </w:r>
    </w:p>
    <w:p w14:paraId="1DBCF4AD">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rPr>
      </w:pPr>
      <w:bookmarkStart w:id="0" w:name="_Hlk144387064"/>
      <w:r>
        <w:rPr>
          <w:rFonts w:hint="default" w:ascii="宋体" w:hAnsi="宋体" w:eastAsia="宋体" w:cs="宋体"/>
          <w:b/>
          <w:bCs/>
        </w:rPr>
        <w:t>【英语课程】</w:t>
      </w:r>
    </w:p>
    <w:bookmarkEnd w:id="0"/>
    <w:p w14:paraId="1EEAFA37">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通用英语课程旨在提高学生的英文交际能力以及在英文工作环境中语言的适应能力。该课程侧重于培养学生沟通技巧，锻炼口语、听力、阅读和写作等日常任务。学生将在课堂上通过独立或小组活动获得练习机会，并在轻松的氛围中学习。课程分为五个级别：初级、中初级、中级、中高级以及高级，通过英语分班测试决定学生的课程级别。整个课程包含非常多的学习互动：论坛、分组讨论、共享文档协作、课外研究等。</w:t>
      </w:r>
    </w:p>
    <w:p w14:paraId="7907A3B5">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p>
    <w:p w14:paraId="7CE26C9A">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lang w:val="en-GB" w:eastAsia="zh-CN"/>
        </w:rPr>
      </w:pPr>
      <w:r>
        <w:rPr>
          <w:rFonts w:hint="default" w:ascii="宋体" w:hAnsi="宋体" w:eastAsia="宋体" w:cs="宋体"/>
          <w:b/>
          <w:bCs/>
          <w:lang w:val="en-GB" w:eastAsia="zh-CN"/>
        </w:rPr>
        <w:t>【选修课程】</w:t>
      </w:r>
    </w:p>
    <w:p w14:paraId="5F187D30">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为了更好地满足学生的学习目标，学生可以选择选修课来进一步提升英语技能。选修课方向为Communication Skills，沟通技能选修课侧重于培养实用的听、说、写技能，涵盖</w:t>
      </w:r>
      <w:r>
        <w:rPr>
          <w:rFonts w:hint="eastAsia" w:ascii="宋体" w:hAnsi="宋体" w:eastAsia="宋体" w:cs="宋体"/>
          <w:lang w:val="en-US" w:eastAsia="zh-CN"/>
        </w:rPr>
        <w:t>“</w:t>
      </w:r>
      <w:r>
        <w:rPr>
          <w:rFonts w:hint="default" w:ascii="宋体" w:hAnsi="宋体" w:eastAsia="宋体" w:cs="宋体"/>
          <w:lang w:val="en-US" w:eastAsia="zh-CN"/>
        </w:rPr>
        <w:t>社交与旅行</w:t>
      </w:r>
      <w:r>
        <w:rPr>
          <w:rFonts w:hint="eastAsia" w:ascii="宋体" w:hAnsi="宋体" w:eastAsia="宋体" w:cs="宋体"/>
          <w:lang w:val="en-US" w:eastAsia="zh-CN"/>
        </w:rPr>
        <w:t>”</w:t>
      </w:r>
      <w:r>
        <w:rPr>
          <w:rFonts w:hint="default" w:ascii="宋体" w:hAnsi="宋体" w:eastAsia="宋体" w:cs="宋体"/>
          <w:lang w:val="en-US" w:eastAsia="zh-CN"/>
        </w:rPr>
        <w:t>和</w:t>
      </w:r>
      <w:r>
        <w:rPr>
          <w:rFonts w:hint="eastAsia" w:ascii="宋体" w:hAnsi="宋体" w:eastAsia="宋体" w:cs="宋体"/>
          <w:lang w:val="en-US" w:eastAsia="zh-CN"/>
        </w:rPr>
        <w:t>“</w:t>
      </w:r>
      <w:r>
        <w:rPr>
          <w:rFonts w:hint="default" w:ascii="宋体" w:hAnsi="宋体" w:eastAsia="宋体" w:cs="宋体"/>
          <w:lang w:val="en-US" w:eastAsia="zh-CN"/>
        </w:rPr>
        <w:t>工作与学习</w:t>
      </w:r>
      <w:r>
        <w:rPr>
          <w:rFonts w:hint="eastAsia" w:ascii="宋体" w:hAnsi="宋体" w:eastAsia="宋体" w:cs="宋体"/>
          <w:lang w:val="en-US" w:eastAsia="zh-CN"/>
        </w:rPr>
        <w:t>”</w:t>
      </w:r>
      <w:r>
        <w:rPr>
          <w:rFonts w:hint="default" w:ascii="宋体" w:hAnsi="宋体" w:eastAsia="宋体" w:cs="宋体"/>
          <w:lang w:val="en-US" w:eastAsia="zh-CN"/>
        </w:rPr>
        <w:t>主题。</w:t>
      </w:r>
    </w:p>
    <w:p w14:paraId="2875CB01">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GB" w:eastAsia="zh-CN"/>
        </w:rPr>
      </w:pPr>
    </w:p>
    <w:p w14:paraId="115C72FA">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b/>
          <w:bCs/>
        </w:rPr>
        <w:t>【</w:t>
      </w:r>
      <w:r>
        <w:rPr>
          <w:rFonts w:hint="default" w:ascii="宋体" w:hAnsi="宋体" w:eastAsia="宋体" w:cs="宋体"/>
          <w:b/>
          <w:bCs/>
          <w:lang w:val="en-US" w:eastAsia="zh-CN"/>
        </w:rPr>
        <w:t>上课时间</w:t>
      </w:r>
      <w:r>
        <w:rPr>
          <w:rFonts w:hint="default" w:ascii="宋体" w:hAnsi="宋体" w:eastAsia="宋体" w:cs="宋体"/>
          <w:b/>
          <w:bCs/>
        </w:rPr>
        <w:t>】</w:t>
      </w:r>
      <w:r>
        <w:rPr>
          <w:rFonts w:hint="default" w:ascii="宋体" w:hAnsi="宋体" w:eastAsia="宋体" w:cs="宋体"/>
          <w:lang w:val="en-US" w:eastAsia="zh-CN"/>
        </w:rPr>
        <w:t>学生们将根据英语测试成绩分班，不同级别上课时间不同，上午课程上课时间为：8:15-12:30，下午课程上课时间为：13:00-17:15。</w:t>
      </w:r>
    </w:p>
    <w:p w14:paraId="24A648B9">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lang w:val="en-US" w:eastAsia="zh-CN"/>
        </w:rPr>
      </w:pPr>
    </w:p>
    <w:p w14:paraId="233E85AD">
      <w:pPr>
        <w:pStyle w:val="2"/>
        <w:keepNext w:val="0"/>
        <w:keepLines w:val="0"/>
        <w:pageBreakBefore w:val="0"/>
        <w:kinsoku/>
        <w:wordWrap/>
        <w:overflowPunct/>
        <w:topLinePunct w:val="0"/>
        <w:bidi w:val="0"/>
        <w:adjustRightInd/>
        <w:snapToGrid/>
        <w:spacing w:before="0" w:line="288" w:lineRule="auto"/>
        <w:ind w:left="0"/>
        <w:jc w:val="both"/>
        <w:textAlignment w:val="auto"/>
        <w:rPr>
          <w:rFonts w:hint="default" w:ascii="宋体" w:hAnsi="宋体" w:eastAsia="宋体" w:cs="宋体"/>
          <w:b/>
          <w:bCs/>
        </w:rPr>
      </w:pPr>
      <w:r>
        <w:rPr>
          <w:rFonts w:hint="default" w:ascii="宋体" w:hAnsi="宋体" w:eastAsia="宋体" w:cs="宋体"/>
          <w:b/>
          <w:bCs/>
        </w:rPr>
        <w:t>【</w:t>
      </w:r>
      <w:r>
        <w:rPr>
          <w:rFonts w:hint="default" w:ascii="宋体" w:hAnsi="宋体" w:eastAsia="宋体" w:cs="宋体"/>
          <w:b/>
          <w:bCs/>
          <w:lang w:val="en-US" w:eastAsia="zh-CN"/>
        </w:rPr>
        <w:t>课外活动</w:t>
      </w:r>
      <w:r>
        <w:rPr>
          <w:rFonts w:hint="default" w:ascii="宋体" w:hAnsi="宋体" w:eastAsia="宋体" w:cs="宋体"/>
          <w:b/>
          <w:bCs/>
        </w:rPr>
        <w:t>】</w:t>
      </w:r>
    </w:p>
    <w:p w14:paraId="5698DA39">
      <w:pPr>
        <w:pStyle w:val="2"/>
        <w:keepNext w:val="0"/>
        <w:keepLines w:val="0"/>
        <w:pageBreakBefore w:val="0"/>
        <w:kinsoku/>
        <w:wordWrap/>
        <w:overflowPunct/>
        <w:topLinePunct w:val="0"/>
        <w:bidi w:val="0"/>
        <w:adjustRightInd/>
        <w:snapToGrid/>
        <w:spacing w:before="0" w:line="288" w:lineRule="auto"/>
        <w:ind w:left="0"/>
        <w:jc w:val="both"/>
        <w:textAlignment w:val="auto"/>
        <w:rPr>
          <w:rFonts w:hint="eastAsia" w:ascii="宋体" w:hAnsi="宋体" w:eastAsia="宋体" w:cs="宋体"/>
        </w:rPr>
      </w:pPr>
      <w:r>
        <w:rPr>
          <w:rFonts w:hint="default" w:ascii="宋体" w:hAnsi="宋体" w:eastAsia="宋体" w:cs="宋体"/>
          <w:lang w:val="en-US" w:eastAsia="zh-CN"/>
        </w:rPr>
        <w:t>学校每周会定期组织课外活动，所有活动需要在学校系统里面进行申请，名额先到先得，具体活动内容以到校后学校公布信息为准。项目期间，</w:t>
      </w:r>
      <w:r>
        <w:rPr>
          <w:rFonts w:hint="eastAsia" w:ascii="宋体" w:hAnsi="宋体" w:eastAsia="宋体" w:cs="宋体"/>
          <w:lang w:val="en-US" w:eastAsia="zh-CN"/>
        </w:rPr>
        <w:t>项目组</w:t>
      </w:r>
      <w:r>
        <w:rPr>
          <w:rFonts w:hint="default" w:ascii="宋体" w:hAnsi="宋体" w:eastAsia="宋体" w:cs="宋体"/>
          <w:lang w:val="en-US" w:eastAsia="zh-CN"/>
        </w:rPr>
        <w:t>也会组织课外活动，同学们可自愿参加。参考活动安排：参观奥克兰大学、奥克兰美术馆、Mission Bay、德文港、奥克兰动物园、伊甸山、阿尔伯特公园、一树山公园等。</w:t>
      </w:r>
    </w:p>
    <w:p w14:paraId="03743B67">
      <w:pPr>
        <w:pStyle w:val="2"/>
        <w:keepNext w:val="0"/>
        <w:keepLines w:val="0"/>
        <w:pageBreakBefore w:val="0"/>
        <w:kinsoku/>
        <w:wordWrap/>
        <w:overflowPunct/>
        <w:topLinePunct w:val="0"/>
        <w:bidi w:val="0"/>
        <w:adjustRightInd/>
        <w:snapToGrid/>
        <w:spacing w:before="0" w:line="288" w:lineRule="auto"/>
        <w:ind w:left="0"/>
        <w:textAlignment w:val="auto"/>
      </w:pPr>
    </w:p>
    <w:p w14:paraId="3E662F28">
      <w:pPr>
        <w:autoSpaceDE w:val="0"/>
        <w:autoSpaceDN w:val="0"/>
        <w:adjustRightInd w:val="0"/>
        <w:spacing w:line="360" w:lineRule="auto"/>
        <w:jc w:val="left"/>
        <w:rPr>
          <w:rFonts w:hint="eastAsia" w:ascii="宋体" w:hAnsi="宋体" w:eastAsia="宋体" w:cs="宋体"/>
          <w:sz w:val="21"/>
          <w:szCs w:val="21"/>
          <w:lang w:val="en-US" w:eastAsia="zh-CN" w:bidi="ar-SA"/>
        </w:rPr>
      </w:pPr>
      <w:r>
        <w:rPr>
          <w:rFonts w:hint="eastAsia" w:ascii="宋体" w:hAnsi="宋体" w:eastAsia="宋体" w:cs="宋体"/>
          <w:b/>
          <w:bCs/>
          <w:sz w:val="21"/>
          <w:szCs w:val="21"/>
          <w:lang w:val="en-US" w:eastAsia="zh-CN" w:bidi="ar-SA"/>
        </w:rPr>
        <w:t>四、项目收获：</w:t>
      </w:r>
      <w:r>
        <w:rPr>
          <w:rFonts w:hint="eastAsia" w:ascii="宋体" w:hAnsi="宋体" w:eastAsia="宋体" w:cs="宋体"/>
          <w:sz w:val="21"/>
          <w:szCs w:val="21"/>
          <w:lang w:val="en-US" w:eastAsia="zh-CN" w:bidi="ar-SA"/>
        </w:rPr>
        <w:t xml:space="preserve">项目结束后将获得奥克兰大学颁发的项目结业证书和成绩评定单。 </w:t>
      </w:r>
    </w:p>
    <w:p w14:paraId="6313EEDD">
      <w:pPr>
        <w:pStyle w:val="2"/>
        <w:keepNext w:val="0"/>
        <w:keepLines w:val="0"/>
        <w:pageBreakBefore w:val="0"/>
        <w:kinsoku/>
        <w:wordWrap/>
        <w:overflowPunct/>
        <w:topLinePunct w:val="0"/>
        <w:bidi w:val="0"/>
        <w:adjustRightInd/>
        <w:snapToGrid/>
        <w:spacing w:before="0" w:line="288" w:lineRule="auto"/>
        <w:ind w:left="0"/>
        <w:textAlignment w:val="auto"/>
        <w:rPr>
          <w:b/>
        </w:rPr>
      </w:pPr>
      <w:r>
        <w:rPr>
          <w:rFonts w:ascii="Arial" w:hAnsi="Arial" w:eastAsia="微软雅黑" w:cs="Arial"/>
          <w:b w:val="0"/>
          <w:bCs w:val="0"/>
          <w:color w:val="2D8FCF"/>
          <w:spacing w:val="6"/>
          <w:sz w:val="40"/>
          <w:szCs w:val="40"/>
          <w:lang w:val="en-US"/>
        </w:rPr>
        <w:drawing>
          <wp:inline distT="0" distB="0" distL="114300" distR="114300">
            <wp:extent cx="2555875" cy="3578225"/>
            <wp:effectExtent l="12700" t="12700" r="22225" b="15875"/>
            <wp:docPr id="2" name="图片 2" descr="C:/Users/30108/Desktop/微信图片_20260302131110.png微信图片_2026030213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30108/Desktop/微信图片_20260302131110.png微信图片_20260302131110"/>
                    <pic:cNvPicPr>
                      <a:picLocks noChangeAspect="1"/>
                    </pic:cNvPicPr>
                  </pic:nvPicPr>
                  <pic:blipFill>
                    <a:blip r:embed="rId4"/>
                    <a:srcRect t="2365" b="2365"/>
                    <a:stretch>
                      <a:fillRect/>
                    </a:stretch>
                  </pic:blipFill>
                  <pic:spPr>
                    <a:xfrm>
                      <a:off x="0" y="0"/>
                      <a:ext cx="2555875" cy="3578225"/>
                    </a:xfrm>
                    <a:prstGeom prst="rect">
                      <a:avLst/>
                    </a:prstGeom>
                    <a:ln>
                      <a:solidFill>
                        <a:srgbClr val="002060"/>
                      </a:solidFill>
                    </a:ln>
                  </pic:spPr>
                </pic:pic>
              </a:graphicData>
            </a:graphic>
          </wp:inline>
        </w:drawing>
      </w:r>
      <w:r>
        <w:rPr>
          <w:rFonts w:hint="eastAsia" w:ascii="Arial" w:hAnsi="Arial" w:eastAsia="微软雅黑" w:cs="Arial"/>
          <w:b/>
          <w:bCs/>
          <w:color w:val="2D8FCF"/>
          <w:spacing w:val="6"/>
          <w:sz w:val="40"/>
          <w:szCs w:val="40"/>
          <w:lang w:val="en-US" w:eastAsia="zh-CN"/>
        </w:rPr>
        <w:drawing>
          <wp:inline distT="0" distB="0" distL="114300" distR="114300">
            <wp:extent cx="2534920" cy="3571875"/>
            <wp:effectExtent l="12700" t="12700" r="17780" b="22225"/>
            <wp:docPr id="3" name="图片 3" descr="646a94679d5e3dc10edc21855f6ce8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46a94679d5e3dc10edc21855f6ce8ad"/>
                    <pic:cNvPicPr>
                      <a:picLocks noChangeAspect="1"/>
                    </pic:cNvPicPr>
                  </pic:nvPicPr>
                  <pic:blipFill>
                    <a:blip r:embed="rId5"/>
                    <a:stretch>
                      <a:fillRect/>
                    </a:stretch>
                  </pic:blipFill>
                  <pic:spPr>
                    <a:xfrm>
                      <a:off x="0" y="0"/>
                      <a:ext cx="2534920" cy="3571875"/>
                    </a:xfrm>
                    <a:prstGeom prst="rect">
                      <a:avLst/>
                    </a:prstGeom>
                    <a:ln>
                      <a:solidFill>
                        <a:srgbClr val="002060"/>
                      </a:solidFill>
                    </a:ln>
                  </pic:spPr>
                </pic:pic>
              </a:graphicData>
            </a:graphic>
          </wp:inline>
        </w:drawing>
      </w:r>
    </w:p>
    <w:p w14:paraId="4CDB2D05">
      <w:pPr>
        <w:pStyle w:val="2"/>
        <w:keepNext w:val="0"/>
        <w:keepLines w:val="0"/>
        <w:pageBreakBefore w:val="0"/>
        <w:kinsoku/>
        <w:wordWrap/>
        <w:overflowPunct/>
        <w:topLinePunct w:val="0"/>
        <w:bidi w:val="0"/>
        <w:adjustRightInd/>
        <w:snapToGrid/>
        <w:spacing w:before="0" w:line="288" w:lineRule="auto"/>
        <w:ind w:left="0"/>
        <w:textAlignment w:val="auto"/>
        <w:rPr>
          <w:rFonts w:hint="eastAsia"/>
          <w:b/>
          <w:lang w:val="en-US" w:eastAsia="zh-CN"/>
        </w:rPr>
      </w:pPr>
    </w:p>
    <w:p w14:paraId="4E62949F">
      <w:pPr>
        <w:pStyle w:val="2"/>
        <w:keepNext w:val="0"/>
        <w:keepLines w:val="0"/>
        <w:pageBreakBefore w:val="0"/>
        <w:kinsoku/>
        <w:wordWrap/>
        <w:overflowPunct/>
        <w:topLinePunct w:val="0"/>
        <w:bidi w:val="0"/>
        <w:adjustRightInd/>
        <w:snapToGrid/>
        <w:spacing w:before="0" w:line="288" w:lineRule="auto"/>
        <w:ind w:left="0"/>
        <w:textAlignment w:val="auto"/>
        <w:rPr>
          <w:rFonts w:hint="eastAsia"/>
          <w:b/>
          <w:lang w:val="en-US" w:eastAsia="zh-CN"/>
        </w:rPr>
      </w:pPr>
    </w:p>
    <w:p w14:paraId="4B23C33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五</w:t>
      </w:r>
      <w:r>
        <w:rPr>
          <w:rFonts w:hint="eastAsia"/>
          <w:b/>
        </w:rPr>
        <w:t>、</w:t>
      </w:r>
      <w:r>
        <w:rPr>
          <w:rFonts w:hint="eastAsia"/>
          <w:b/>
          <w:lang w:val="en-US" w:eastAsia="zh-CN"/>
        </w:rPr>
        <w:t>项目信息</w:t>
      </w:r>
      <w:r>
        <w:rPr>
          <w:rFonts w:hint="eastAsia"/>
          <w:b/>
        </w:rPr>
        <w:t xml:space="preserve"> </w:t>
      </w:r>
    </w:p>
    <w:p w14:paraId="2000468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ascii="宋体" w:hAnsi="宋体" w:eastAsia="宋体" w:cs="宋体"/>
          <w:lang w:val="en-US" w:eastAsia="zh-CN"/>
        </w:rPr>
        <w:t>项目时间：</w:t>
      </w:r>
      <w:r>
        <w:rPr>
          <w:rFonts w:hint="default" w:ascii="宋体" w:hAnsi="宋体" w:eastAsia="宋体" w:cs="宋体"/>
          <w:lang w:val="en-US" w:eastAsia="zh-CN"/>
        </w:rPr>
        <w:t>2026年7月1</w:t>
      </w:r>
      <w:r>
        <w:rPr>
          <w:rFonts w:hint="eastAsia" w:cs="宋体"/>
          <w:lang w:val="en-US" w:eastAsia="zh-CN"/>
        </w:rPr>
        <w:t>3</w:t>
      </w:r>
      <w:r>
        <w:rPr>
          <w:rFonts w:hint="default" w:ascii="宋体" w:hAnsi="宋体" w:eastAsia="宋体" w:cs="宋体"/>
          <w:lang w:val="en-US" w:eastAsia="zh-CN"/>
        </w:rPr>
        <w:t>日-8月</w:t>
      </w:r>
      <w:r>
        <w:rPr>
          <w:rFonts w:hint="eastAsia" w:cs="宋体"/>
          <w:lang w:val="en-US" w:eastAsia="zh-CN"/>
        </w:rPr>
        <w:t>7</w:t>
      </w:r>
      <w:r>
        <w:rPr>
          <w:rFonts w:hint="default" w:ascii="宋体" w:hAnsi="宋体" w:eastAsia="宋体" w:cs="宋体"/>
          <w:lang w:val="en-US" w:eastAsia="zh-CN"/>
        </w:rPr>
        <w:t>日（4周</w:t>
      </w:r>
      <w:r>
        <w:rPr>
          <w:rFonts w:hint="eastAsia" w:cs="宋体"/>
          <w:lang w:val="en-US" w:eastAsia="zh-CN"/>
        </w:rPr>
        <w:t>，不含往返</w:t>
      </w:r>
      <w:r>
        <w:rPr>
          <w:rFonts w:hint="default" w:ascii="宋体" w:hAnsi="宋体" w:eastAsia="宋体" w:cs="宋体"/>
          <w:lang w:val="en-US" w:eastAsia="zh-CN"/>
        </w:rPr>
        <w:t>）</w:t>
      </w:r>
    </w:p>
    <w:p w14:paraId="2B453F8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cs="宋体"/>
          <w:lang w:val="en-US" w:eastAsia="zh-CN"/>
        </w:rPr>
      </w:pPr>
      <w:r>
        <w:rPr>
          <w:rFonts w:hint="eastAsia" w:cs="宋体"/>
          <w:lang w:val="en-US" w:eastAsia="zh-CN"/>
        </w:rPr>
        <w:t>开班人数：小班授课，每班15人左右</w:t>
      </w:r>
    </w:p>
    <w:p w14:paraId="30A5F4AF">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cs="宋体"/>
          <w:lang w:val="en-US" w:eastAsia="zh-CN"/>
        </w:rPr>
      </w:pPr>
      <w:r>
        <w:rPr>
          <w:rFonts w:hint="eastAsia" w:cs="宋体"/>
          <w:kern w:val="0"/>
          <w:lang w:val="en-US" w:eastAsia="zh-CN"/>
          <w14:ligatures w14:val="none"/>
        </w:rPr>
        <w:t>学时数：周一至周五每天4小时，共计80小时课程</w:t>
      </w:r>
    </w:p>
    <w:p w14:paraId="200316D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住宿安排</w:t>
      </w:r>
      <w:r>
        <w:rPr>
          <w:rFonts w:hint="eastAsia" w:ascii="宋体" w:hAnsi="宋体" w:eastAsia="宋体" w:cs="宋体"/>
          <w:lang w:val="en-US" w:eastAsia="zh-CN"/>
        </w:rPr>
        <w:t>：</w:t>
      </w:r>
      <w:r>
        <w:rPr>
          <w:rFonts w:hint="default" w:ascii="宋体" w:hAnsi="宋体" w:eastAsia="宋体" w:cs="宋体"/>
          <w:lang w:val="en-US" w:eastAsia="zh-CN"/>
        </w:rPr>
        <w:t>酒店/公寓双人间</w:t>
      </w:r>
    </w:p>
    <w:p w14:paraId="11A1379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签证类型</w:t>
      </w:r>
      <w:r>
        <w:rPr>
          <w:rFonts w:hint="eastAsia" w:ascii="宋体" w:hAnsi="宋体" w:eastAsia="宋体" w:cs="宋体"/>
          <w:lang w:val="en-US" w:eastAsia="zh-CN"/>
        </w:rPr>
        <w:t>：</w:t>
      </w:r>
      <w:r>
        <w:rPr>
          <w:rFonts w:hint="default" w:ascii="宋体" w:hAnsi="宋体" w:eastAsia="宋体" w:cs="宋体"/>
          <w:lang w:val="en-US" w:eastAsia="zh-CN"/>
        </w:rPr>
        <w:t>旅游签证</w:t>
      </w:r>
    </w:p>
    <w:p w14:paraId="0202E36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ascii="宋体" w:hAnsi="宋体" w:eastAsia="宋体" w:cs="宋体"/>
          <w:lang w:val="en-US" w:eastAsia="zh-CN"/>
        </w:rPr>
        <w:t>项目</w:t>
      </w:r>
      <w:r>
        <w:rPr>
          <w:rFonts w:hint="default" w:ascii="宋体" w:hAnsi="宋体" w:eastAsia="宋体" w:cs="宋体"/>
          <w:lang w:val="en-US" w:eastAsia="zh-CN"/>
        </w:rPr>
        <w:t>费用</w:t>
      </w:r>
      <w:r>
        <w:rPr>
          <w:rFonts w:hint="eastAsia" w:ascii="宋体" w:hAnsi="宋体" w:eastAsia="宋体" w:cs="宋体"/>
          <w:lang w:val="en-US" w:eastAsia="zh-CN"/>
        </w:rPr>
        <w:t>：</w:t>
      </w:r>
      <w:r>
        <w:rPr>
          <w:rFonts w:hint="default" w:ascii="宋体" w:hAnsi="宋体" w:eastAsia="宋体" w:cs="宋体"/>
          <w:lang w:val="en-US" w:eastAsia="zh-CN"/>
        </w:rPr>
        <w:t>29600元</w:t>
      </w:r>
    </w:p>
    <w:p w14:paraId="128E1EEF">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费用包含：项目申请费、学费、住宿费、校内保险费、校内</w:t>
      </w:r>
      <w:bookmarkStart w:id="1" w:name="_GoBack"/>
      <w:bookmarkEnd w:id="1"/>
      <w:r>
        <w:rPr>
          <w:rFonts w:hint="default" w:ascii="宋体" w:hAnsi="宋体" w:eastAsia="宋体" w:cs="宋体"/>
          <w:lang w:val="en-US" w:eastAsia="zh-CN"/>
        </w:rPr>
        <w:t>资源使用费、项目管理费（包含：项目咨询、项目申请、住宿安排、签证指导、行前指导、接送机服务等）。</w:t>
      </w:r>
    </w:p>
    <w:p w14:paraId="73C2E70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default" w:ascii="宋体" w:hAnsi="宋体" w:eastAsia="宋体" w:cs="宋体"/>
          <w:lang w:val="en-US" w:eastAsia="zh-CN"/>
        </w:rPr>
        <w:t>费用不含：往返国际机票、签证费、个人开销。</w:t>
      </w:r>
    </w:p>
    <w:p w14:paraId="1C81D0AA">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p>
    <w:p w14:paraId="376D5032">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六、项目申请</w:t>
      </w:r>
    </w:p>
    <w:p w14:paraId="3BE0BD1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ascii="宋体" w:hAnsi="宋体" w:eastAsia="宋体" w:cs="宋体"/>
          <w:lang w:val="en-US" w:eastAsia="zh-CN"/>
        </w:rPr>
        <w:t>报名条件：</w:t>
      </w:r>
      <w:r>
        <w:rPr>
          <w:rFonts w:hint="default" w:ascii="宋体" w:hAnsi="宋体" w:eastAsia="宋体" w:cs="宋体"/>
          <w:lang w:val="en-US" w:eastAsia="zh-CN"/>
        </w:rPr>
        <w:t>全日制在校本科生或研究生，不限专业</w:t>
      </w:r>
      <w:r>
        <w:rPr>
          <w:rFonts w:hint="eastAsia" w:ascii="宋体" w:hAnsi="宋体" w:eastAsia="宋体" w:cs="宋体"/>
          <w:lang w:val="en-US" w:eastAsia="zh-CN"/>
        </w:rPr>
        <w:t>；</w:t>
      </w:r>
      <w:r>
        <w:rPr>
          <w:rFonts w:hint="default" w:ascii="宋体" w:hAnsi="宋体" w:eastAsia="宋体" w:cs="宋体"/>
          <w:lang w:val="en-US" w:eastAsia="zh-CN"/>
        </w:rPr>
        <w:t>无英语成绩要求，开课前奥克兰大学将组织英语测试并根据测试成绩分班</w:t>
      </w:r>
      <w:r>
        <w:rPr>
          <w:rFonts w:hint="eastAsia" w:ascii="宋体" w:hAnsi="宋体" w:eastAsia="宋体" w:cs="宋体"/>
          <w:lang w:val="en-US" w:eastAsia="zh-CN"/>
        </w:rPr>
        <w:t>。</w:t>
      </w:r>
    </w:p>
    <w:p w14:paraId="22D71DD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lang w:val="en-US" w:eastAsia="zh-CN"/>
        </w:rPr>
      </w:pPr>
      <w:r>
        <w:rPr>
          <w:rFonts w:hint="eastAsia" w:ascii="宋体" w:hAnsi="宋体" w:eastAsia="宋体" w:cs="宋体"/>
          <w:lang w:val="en-US" w:eastAsia="zh-CN"/>
        </w:rPr>
        <w:t>(申请人数多，签证慢，无护照者需尽快着手准备护照）</w:t>
      </w:r>
    </w:p>
    <w:p w14:paraId="5061110A">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申请截止日期：</w:t>
      </w:r>
      <w:r>
        <w:rPr>
          <w:rFonts w:hint="eastAsia" w:cs="宋体"/>
          <w:highlight w:val="none"/>
          <w:lang w:val="en-US" w:eastAsia="zh-CN"/>
        </w:rPr>
        <w:t>4月30日</w:t>
      </w:r>
    </w:p>
    <w:p w14:paraId="3970162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p>
    <w:p w14:paraId="15779FC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奥克兰</w:t>
      </w:r>
      <w:r>
        <w:rPr>
          <w:rFonts w:hint="eastAsia"/>
          <w:b/>
        </w:rPr>
        <w:t>大学项目报名：</w:t>
      </w:r>
    </w:p>
    <w:p w14:paraId="657B5516">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白老师微信号：</w:t>
      </w:r>
      <w:r>
        <w:rPr>
          <w:rFonts w:hint="eastAsia"/>
          <w:sz w:val="21"/>
          <w:szCs w:val="21"/>
        </w:rPr>
        <w:t>studyabroad2016</w:t>
      </w:r>
      <w:r>
        <w:rPr>
          <w:rFonts w:hint="eastAsia" w:asciiTheme="minorEastAsia" w:hAnsiTheme="minorEastAsia" w:eastAsiaTheme="minorEastAsia" w:cstheme="minorEastAsia"/>
          <w:sz w:val="21"/>
          <w:szCs w:val="21"/>
        </w:rPr>
        <w:t>（可微信咨询或报名，请标注国内学校专业+姓名）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6"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7"/>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2"/>
        <w:spacing w:line="288" w:lineRule="auto"/>
        <w:ind w:left="0"/>
        <w:rPr>
          <w:rFonts w:asciiTheme="minorEastAsia" w:hAnsiTheme="minorEastAsia" w:eastAsiaTheme="minorEastAsia" w:cstheme="minorEastAsia"/>
        </w:rPr>
      </w:pPr>
    </w:p>
    <w:p w14:paraId="1D59F35A">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5"/>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1CAC8E8">
      <w:pPr>
        <w:pStyle w:val="2"/>
        <w:spacing w:line="288" w:lineRule="auto"/>
        <w:ind w:left="0"/>
        <w:rPr>
          <w:rFonts w:cs="Times New Roman" w:asciiTheme="minorEastAsia" w:hAnsiTheme="minorEastAsia" w:eastAsiaTheme="minorEastAsia"/>
          <w:b/>
          <w:color w:val="000000"/>
          <w:kern w:val="2"/>
        </w:rPr>
      </w:pPr>
      <w:r>
        <w:rPr>
          <w:rFonts w:hint="eastAsia" w:cs="Times New Roman" w:asciiTheme="minorEastAsia" w:hAnsiTheme="minorEastAsia" w:eastAsiaTheme="minorEastAsia"/>
          <w:color w:val="000000"/>
          <w:kern w:val="2"/>
        </w:rPr>
        <w:t>更多项目信息，关注上方</w:t>
      </w:r>
      <w:r>
        <w:rPr>
          <w:rFonts w:hint="eastAsia" w:cs="Times New Roman" w:asciiTheme="minorEastAsia" w:hAnsiTheme="minorEastAsia" w:eastAsiaTheme="minorEastAsia"/>
          <w:b/>
          <w:color w:val="000000"/>
          <w:kern w:val="2"/>
        </w:rPr>
        <w:t>微信公众号</w:t>
      </w:r>
    </w:p>
    <w:p w14:paraId="67AD50F6">
      <w:pPr>
        <w:pStyle w:val="2"/>
        <w:keepNext w:val="0"/>
        <w:keepLines w:val="0"/>
        <w:pageBreakBefore w:val="0"/>
        <w:kinsoku/>
        <w:wordWrap/>
        <w:overflowPunct/>
        <w:topLinePunct w:val="0"/>
        <w:bidi w:val="0"/>
        <w:adjustRightInd/>
        <w:snapToGrid/>
        <w:spacing w:before="0" w:line="288" w:lineRule="auto"/>
        <w:ind w:left="0"/>
        <w:textAlignment w:val="auto"/>
      </w:pPr>
    </w:p>
    <w:sectPr>
      <w:pgSz w:w="11910" w:h="16840"/>
      <w:pgMar w:top="1440" w:right="1800" w:bottom="1440" w:left="180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E97C0"/>
    <w:multiLevelType w:val="singleLevel"/>
    <w:tmpl w:val="FFFE97C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NDc0YzVjMjA5NTYyNTZlYTQ1NmRiMjQ1MjhlYzdkMjUifQ=="/>
  </w:docVars>
  <w:rsids>
    <w:rsidRoot w:val="00575A2F"/>
    <w:rsid w:val="00025FB0"/>
    <w:rsid w:val="00035EA6"/>
    <w:rsid w:val="000933E6"/>
    <w:rsid w:val="000A38F4"/>
    <w:rsid w:val="00104615"/>
    <w:rsid w:val="00114433"/>
    <w:rsid w:val="00125158"/>
    <w:rsid w:val="00134EFB"/>
    <w:rsid w:val="00147F61"/>
    <w:rsid w:val="00150DF5"/>
    <w:rsid w:val="001831B8"/>
    <w:rsid w:val="001912F9"/>
    <w:rsid w:val="00191E4D"/>
    <w:rsid w:val="001A0C8B"/>
    <w:rsid w:val="001B15BD"/>
    <w:rsid w:val="001C60EF"/>
    <w:rsid w:val="001C6B76"/>
    <w:rsid w:val="001D46DA"/>
    <w:rsid w:val="001E2AD5"/>
    <w:rsid w:val="001F5CF1"/>
    <w:rsid w:val="00201DBA"/>
    <w:rsid w:val="002116E1"/>
    <w:rsid w:val="002343C7"/>
    <w:rsid w:val="002351ED"/>
    <w:rsid w:val="00265D42"/>
    <w:rsid w:val="00270725"/>
    <w:rsid w:val="00290FF1"/>
    <w:rsid w:val="002A2967"/>
    <w:rsid w:val="002F1806"/>
    <w:rsid w:val="0030209E"/>
    <w:rsid w:val="00302178"/>
    <w:rsid w:val="003031A6"/>
    <w:rsid w:val="00310848"/>
    <w:rsid w:val="00334228"/>
    <w:rsid w:val="003B2CA8"/>
    <w:rsid w:val="003D2EE0"/>
    <w:rsid w:val="003D6CD6"/>
    <w:rsid w:val="003E34A9"/>
    <w:rsid w:val="003E433A"/>
    <w:rsid w:val="00421CEC"/>
    <w:rsid w:val="0043251D"/>
    <w:rsid w:val="00456555"/>
    <w:rsid w:val="004668EB"/>
    <w:rsid w:val="00473999"/>
    <w:rsid w:val="00480254"/>
    <w:rsid w:val="00492AA8"/>
    <w:rsid w:val="0051128B"/>
    <w:rsid w:val="00521E14"/>
    <w:rsid w:val="00522244"/>
    <w:rsid w:val="00526162"/>
    <w:rsid w:val="00531D7E"/>
    <w:rsid w:val="0055110A"/>
    <w:rsid w:val="00575A2F"/>
    <w:rsid w:val="005D2D8E"/>
    <w:rsid w:val="005F4483"/>
    <w:rsid w:val="005F5794"/>
    <w:rsid w:val="00626126"/>
    <w:rsid w:val="00634200"/>
    <w:rsid w:val="006411ED"/>
    <w:rsid w:val="00655F11"/>
    <w:rsid w:val="00690E0D"/>
    <w:rsid w:val="006C24C3"/>
    <w:rsid w:val="006D3AB6"/>
    <w:rsid w:val="00713B99"/>
    <w:rsid w:val="00750E90"/>
    <w:rsid w:val="00772DFB"/>
    <w:rsid w:val="00776E79"/>
    <w:rsid w:val="00777C7F"/>
    <w:rsid w:val="00782FEA"/>
    <w:rsid w:val="007D77EB"/>
    <w:rsid w:val="007E3A53"/>
    <w:rsid w:val="00805727"/>
    <w:rsid w:val="00834B36"/>
    <w:rsid w:val="00835CF9"/>
    <w:rsid w:val="008478F3"/>
    <w:rsid w:val="008A06D5"/>
    <w:rsid w:val="008A19DD"/>
    <w:rsid w:val="008A634C"/>
    <w:rsid w:val="008F1F64"/>
    <w:rsid w:val="008F551D"/>
    <w:rsid w:val="00916835"/>
    <w:rsid w:val="00947E5C"/>
    <w:rsid w:val="009574A4"/>
    <w:rsid w:val="00960976"/>
    <w:rsid w:val="00961A08"/>
    <w:rsid w:val="009A3511"/>
    <w:rsid w:val="009A605A"/>
    <w:rsid w:val="009C46FB"/>
    <w:rsid w:val="00A410C3"/>
    <w:rsid w:val="00A77A66"/>
    <w:rsid w:val="00A92E19"/>
    <w:rsid w:val="00AB1ED7"/>
    <w:rsid w:val="00AC3A58"/>
    <w:rsid w:val="00AC45AF"/>
    <w:rsid w:val="00AE6AD2"/>
    <w:rsid w:val="00B17542"/>
    <w:rsid w:val="00B42C50"/>
    <w:rsid w:val="00B509DB"/>
    <w:rsid w:val="00B74FB7"/>
    <w:rsid w:val="00BA075A"/>
    <w:rsid w:val="00BE27EC"/>
    <w:rsid w:val="00C0183E"/>
    <w:rsid w:val="00C14282"/>
    <w:rsid w:val="00C23ADB"/>
    <w:rsid w:val="00C27A1B"/>
    <w:rsid w:val="00C404CD"/>
    <w:rsid w:val="00C51531"/>
    <w:rsid w:val="00C701F0"/>
    <w:rsid w:val="00C719E1"/>
    <w:rsid w:val="00C823F9"/>
    <w:rsid w:val="00C931F1"/>
    <w:rsid w:val="00CA3B03"/>
    <w:rsid w:val="00CA4660"/>
    <w:rsid w:val="00CA5460"/>
    <w:rsid w:val="00CF56F8"/>
    <w:rsid w:val="00D15344"/>
    <w:rsid w:val="00D17C17"/>
    <w:rsid w:val="00D3033E"/>
    <w:rsid w:val="00D35B03"/>
    <w:rsid w:val="00D71930"/>
    <w:rsid w:val="00D8277C"/>
    <w:rsid w:val="00DC6B6A"/>
    <w:rsid w:val="00DD0282"/>
    <w:rsid w:val="00DE79A5"/>
    <w:rsid w:val="00DF5B7B"/>
    <w:rsid w:val="00DF63FD"/>
    <w:rsid w:val="00E1127F"/>
    <w:rsid w:val="00E258A1"/>
    <w:rsid w:val="00E3296E"/>
    <w:rsid w:val="00E44A1B"/>
    <w:rsid w:val="00E52E16"/>
    <w:rsid w:val="00E7630A"/>
    <w:rsid w:val="00EA561B"/>
    <w:rsid w:val="00EE26AE"/>
    <w:rsid w:val="00F031E6"/>
    <w:rsid w:val="00F04290"/>
    <w:rsid w:val="00F306EC"/>
    <w:rsid w:val="00FA5D66"/>
    <w:rsid w:val="00FA6260"/>
    <w:rsid w:val="00FB298E"/>
    <w:rsid w:val="00FB2A96"/>
    <w:rsid w:val="00FC5140"/>
    <w:rsid w:val="00FE3BF5"/>
    <w:rsid w:val="00FF4351"/>
    <w:rsid w:val="01D20B9C"/>
    <w:rsid w:val="02856BA1"/>
    <w:rsid w:val="02D139A8"/>
    <w:rsid w:val="058B1959"/>
    <w:rsid w:val="070A2FBC"/>
    <w:rsid w:val="09F61D50"/>
    <w:rsid w:val="0A4920F3"/>
    <w:rsid w:val="0B4D3BF1"/>
    <w:rsid w:val="0BC639A4"/>
    <w:rsid w:val="0FC8019D"/>
    <w:rsid w:val="102F1A09"/>
    <w:rsid w:val="12767A99"/>
    <w:rsid w:val="173503D8"/>
    <w:rsid w:val="17CB27EB"/>
    <w:rsid w:val="18D04644"/>
    <w:rsid w:val="1B0855BE"/>
    <w:rsid w:val="1E890AE1"/>
    <w:rsid w:val="21F52B66"/>
    <w:rsid w:val="29B36686"/>
    <w:rsid w:val="2AF74190"/>
    <w:rsid w:val="2D840E42"/>
    <w:rsid w:val="30304FE1"/>
    <w:rsid w:val="31133211"/>
    <w:rsid w:val="311B32DC"/>
    <w:rsid w:val="31D105CD"/>
    <w:rsid w:val="34A4329E"/>
    <w:rsid w:val="35747E49"/>
    <w:rsid w:val="36D64BE6"/>
    <w:rsid w:val="38DF0018"/>
    <w:rsid w:val="39BA238B"/>
    <w:rsid w:val="3DCA56EA"/>
    <w:rsid w:val="3E846FDD"/>
    <w:rsid w:val="408F4858"/>
    <w:rsid w:val="48D47DE8"/>
    <w:rsid w:val="49024315"/>
    <w:rsid w:val="4E9D5A90"/>
    <w:rsid w:val="4FAF9D02"/>
    <w:rsid w:val="50BB0282"/>
    <w:rsid w:val="53DD6A5D"/>
    <w:rsid w:val="55354717"/>
    <w:rsid w:val="554F7B33"/>
    <w:rsid w:val="5C6810D8"/>
    <w:rsid w:val="5C6B02D3"/>
    <w:rsid w:val="5F7408C2"/>
    <w:rsid w:val="63156261"/>
    <w:rsid w:val="6E15428E"/>
    <w:rsid w:val="70665854"/>
    <w:rsid w:val="72CD033A"/>
    <w:rsid w:val="7366426A"/>
    <w:rsid w:val="73ABC756"/>
    <w:rsid w:val="748E03B0"/>
    <w:rsid w:val="797D21A3"/>
    <w:rsid w:val="7A7988EC"/>
    <w:rsid w:val="7AC38B24"/>
    <w:rsid w:val="7BEE11EF"/>
    <w:rsid w:val="7BFF29A2"/>
    <w:rsid w:val="7DFF9BC4"/>
    <w:rsid w:val="BBA706F8"/>
    <w:rsid w:val="C55BD00C"/>
    <w:rsid w:val="DFEF9848"/>
    <w:rsid w:val="E37E6B45"/>
    <w:rsid w:val="F17F60E3"/>
    <w:rsid w:val="FAF9B08D"/>
    <w:rsid w:val="FBFF53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43"/>
      <w:ind w:left="220"/>
    </w:pPr>
    <w:rPr>
      <w:sz w:val="21"/>
      <w:szCs w:val="21"/>
    </w:rPr>
  </w:style>
  <w:style w:type="paragraph" w:styleId="3">
    <w:name w:val="footer"/>
    <w:basedOn w:val="1"/>
    <w:link w:val="13"/>
    <w:qFormat/>
    <w:uiPriority w:val="0"/>
    <w:pPr>
      <w:tabs>
        <w:tab w:val="center" w:pos="4153"/>
        <w:tab w:val="right" w:pos="8306"/>
      </w:tabs>
      <w:snapToGrid w:val="0"/>
    </w:pPr>
    <w:rPr>
      <w:sz w:val="18"/>
      <w:szCs w:val="18"/>
    </w:rPr>
  </w:style>
  <w:style w:type="paragraph" w:styleId="4">
    <w:name w:val="header"/>
    <w:basedOn w:val="1"/>
    <w:link w:val="12"/>
    <w:qFormat/>
    <w:uiPriority w:val="0"/>
    <w:pPr>
      <w:tabs>
        <w:tab w:val="center" w:pos="4153"/>
        <w:tab w:val="right" w:pos="8306"/>
      </w:tabs>
      <w:snapToGrid w:val="0"/>
      <w:jc w:val="center"/>
    </w:pPr>
    <w:rPr>
      <w:sz w:val="18"/>
      <w:szCs w:val="18"/>
    </w:rPr>
  </w:style>
  <w:style w:type="paragraph" w:styleId="5">
    <w:name w:val="Normal (Web)"/>
    <w:basedOn w:val="1"/>
    <w:qFormat/>
    <w:uiPriority w:val="99"/>
    <w:rPr>
      <w:sz w:val="24"/>
    </w:rPr>
  </w:style>
  <w:style w:type="character" w:styleId="8">
    <w:name w:val="Strong"/>
    <w:basedOn w:val="7"/>
    <w:qFormat/>
    <w:uiPriority w:val="22"/>
    <w:rPr>
      <w:b/>
    </w:rPr>
  </w:style>
  <w:style w:type="table" w:customStyle="1" w:styleId="9">
    <w:name w:val="Table Normal1"/>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43"/>
      <w:ind w:left="580" w:hanging="361"/>
    </w:pPr>
  </w:style>
  <w:style w:type="paragraph" w:customStyle="1" w:styleId="11">
    <w:name w:val="Table Paragraph"/>
    <w:basedOn w:val="1"/>
    <w:qFormat/>
    <w:uiPriority w:val="1"/>
    <w:pPr>
      <w:ind w:left="107"/>
    </w:pPr>
  </w:style>
  <w:style w:type="character" w:customStyle="1" w:styleId="12">
    <w:name w:val="页眉 字符"/>
    <w:basedOn w:val="7"/>
    <w:link w:val="4"/>
    <w:qFormat/>
    <w:uiPriority w:val="0"/>
    <w:rPr>
      <w:rFonts w:ascii="宋体" w:hAnsi="宋体" w:eastAsia="宋体" w:cs="宋体"/>
      <w:sz w:val="18"/>
      <w:szCs w:val="18"/>
    </w:rPr>
  </w:style>
  <w:style w:type="character" w:customStyle="1" w:styleId="13">
    <w:name w:val="页脚 字符"/>
    <w:basedOn w:val="7"/>
    <w:link w:val="3"/>
    <w:qFormat/>
    <w:uiPriority w:val="0"/>
    <w:rPr>
      <w:rFonts w:ascii="宋体" w:hAnsi="宋体" w:eastAsia="宋体" w:cs="宋体"/>
      <w:sz w:val="18"/>
      <w:szCs w:val="18"/>
    </w:rPr>
  </w:style>
  <w:style w:type="paragraph" w:customStyle="1" w:styleId="14">
    <w:name w:val="ds-markdown-paragraph"/>
    <w:basedOn w:val="1"/>
    <w:qFormat/>
    <w:uiPriority w:val="0"/>
    <w:pPr>
      <w:widowControl/>
      <w:autoSpaceDE/>
      <w:autoSpaceDN/>
      <w:spacing w:before="100" w:beforeAutospacing="1" w:after="100" w:afterAutospacing="1"/>
    </w:pPr>
    <w:rPr>
      <w:sz w:val="24"/>
      <w:szCs w:val="24"/>
    </w:rPr>
  </w:style>
  <w:style w:type="character" w:customStyle="1" w:styleId="15">
    <w:name w:val="ms-1"/>
    <w:basedOn w:val="7"/>
    <w:qFormat/>
    <w:uiPriority w:val="0"/>
  </w:style>
  <w:style w:type="character" w:customStyle="1" w:styleId="16">
    <w:name w:val="max-w-[15ch]"/>
    <w:basedOn w:val="7"/>
    <w:uiPriority w:val="0"/>
  </w:style>
  <w:style w:type="character" w:customStyle="1" w:styleId="17">
    <w:name w:val="-me-1"/>
    <w:basedOn w:val="7"/>
    <w:uiPriority w:val="0"/>
  </w:style>
  <w:style w:type="paragraph" w:customStyle="1" w:styleId="18">
    <w:name w:val="列出段落1"/>
    <w:basedOn w:val="1"/>
    <w:qFormat/>
    <w:uiPriority w:val="34"/>
    <w:pPr>
      <w:autoSpaceDE/>
      <w:autoSpaceDN/>
      <w:ind w:firstLine="420" w:firstLineChars="200"/>
      <w:jc w:val="both"/>
    </w:pPr>
    <w:rPr>
      <w:rFonts w:ascii="Calibri" w:hAnsi="Calibri" w:cs="Calibri"/>
      <w:kern w:val="2"/>
      <w:sz w:val="21"/>
      <w:szCs w:val="21"/>
    </w:rPr>
  </w:style>
  <w:style w:type="paragraph" w:customStyle="1" w:styleId="19">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3</Pages>
  <Words>414</Words>
  <Characters>2364</Characters>
  <Lines>19</Lines>
  <Paragraphs>5</Paragraphs>
  <TotalTime>2</TotalTime>
  <ScaleCrop>false</ScaleCrop>
  <LinksUpToDate>false</LinksUpToDate>
  <CharactersWithSpaces>2773</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2024-09-05T17:23:00Z</dcterms:created>
  <dc:creator>Windows 用户</dc:creator>
  <cp:lastModifiedBy>白大梦。</cp:lastModifiedBy>
  <cp:lastPrinted>2024-09-05T17:23:00Z</cp:lastPrinted>
  <dcterms:modified xsi:type="dcterms:W3CDTF">2026-03-20T10:09:44Z</dcterms:modified>
  <cp:revision>236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2052-12.1.24709.24709</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