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D5AA7">
      <w:pPr>
        <w:spacing w:line="288" w:lineRule="auto"/>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关于选拔香港科技大学2026年暑期</w:t>
      </w:r>
    </w:p>
    <w:p w14:paraId="6A919612">
      <w:pPr>
        <w:spacing w:line="288" w:lineRule="auto"/>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生成式 AI与大模型的应用和前沿趋势项目通知</w:t>
      </w:r>
    </w:p>
    <w:p w14:paraId="0851657B">
      <w:pPr>
        <w:spacing w:line="288" w:lineRule="auto"/>
        <w:jc w:val="center"/>
        <w:rPr>
          <w:rFonts w:asciiTheme="minorEastAsia" w:hAnsiTheme="minorEastAsia" w:eastAsiaTheme="minorEastAsia" w:cstheme="minorEastAsia"/>
          <w:b/>
          <w:sz w:val="21"/>
          <w:szCs w:val="21"/>
        </w:rPr>
      </w:pPr>
    </w:p>
    <w:p w14:paraId="7297C2E4">
      <w:pPr>
        <w:spacing w:line="288" w:lineRule="auto"/>
        <w:ind w:firstLine="420"/>
        <w:rPr>
          <w:rFonts w:asciiTheme="minorEastAsia" w:hAnsiTheme="minorEastAsia" w:eastAsiaTheme="minorEastAsia" w:cstheme="minorEastAsia"/>
          <w:sz w:val="21"/>
          <w:szCs w:val="21"/>
          <w:lang w:val="zh-TW" w:eastAsia="zh-TW"/>
        </w:rPr>
      </w:pPr>
      <w:r>
        <w:rPr>
          <w:rFonts w:hint="eastAsia" w:asciiTheme="minorEastAsia" w:hAnsiTheme="minorEastAsia" w:eastAsiaTheme="minorEastAsia" w:cstheme="minorEastAsia"/>
          <w:sz w:val="21"/>
          <w:szCs w:val="21"/>
          <w:lang w:val="zh-TW" w:eastAsia="zh-TW"/>
        </w:rPr>
        <w:t>为实施我校国际化战略，帮助在校生赴世界一流大学进行交流学习以及毕业后赴世界一流大学或研究机构继续深造，特组织</w:t>
      </w:r>
      <w:r>
        <w:rPr>
          <w:rFonts w:hint="eastAsia" w:asciiTheme="minorEastAsia" w:hAnsiTheme="minorEastAsia" w:eastAsiaTheme="minorEastAsia" w:cstheme="minorEastAsia"/>
          <w:sz w:val="21"/>
          <w:szCs w:val="21"/>
          <w:lang w:val="zh-TW"/>
        </w:rPr>
        <w:t>香港</w:t>
      </w:r>
      <w:r>
        <w:rPr>
          <w:rFonts w:hint="eastAsia" w:asciiTheme="minorEastAsia" w:hAnsiTheme="minorEastAsia" w:eastAsiaTheme="minorEastAsia" w:cstheme="minorEastAsia"/>
          <w:sz w:val="21"/>
          <w:szCs w:val="21"/>
          <w:lang w:val="zh-TW" w:eastAsia="zh-TW"/>
        </w:rPr>
        <w:t>科技大学</w:t>
      </w:r>
      <w:r>
        <w:rPr>
          <w:rFonts w:hint="eastAsia" w:asciiTheme="minorEastAsia" w:hAnsiTheme="minorEastAsia" w:eastAsiaTheme="minorEastAsia" w:cstheme="minorEastAsia"/>
          <w:sz w:val="21"/>
          <w:szCs w:val="21"/>
          <w:lang w:val="zh-TW"/>
        </w:rPr>
        <w:t>2</w:t>
      </w:r>
      <w:r>
        <w:rPr>
          <w:rFonts w:hint="eastAsia" w:asciiTheme="minorEastAsia" w:hAnsiTheme="minorEastAsia" w:eastAsiaTheme="minorEastAsia" w:cstheme="minorEastAsia"/>
          <w:sz w:val="21"/>
          <w:szCs w:val="21"/>
          <w:lang w:val="zh-TW" w:eastAsia="zh-TW"/>
        </w:rPr>
        <w:t>02</w:t>
      </w:r>
      <w:r>
        <w:rPr>
          <w:rFonts w:hint="eastAsia" w:asciiTheme="minorEastAsia" w:hAnsiTheme="minorEastAsia" w:eastAsiaTheme="minorEastAsia" w:cstheme="minorEastAsia"/>
          <w:sz w:val="21"/>
          <w:szCs w:val="21"/>
          <w:lang w:eastAsia="zh-TW"/>
        </w:rPr>
        <w:t>6</w:t>
      </w:r>
      <w:r>
        <w:rPr>
          <w:rFonts w:hint="eastAsia" w:asciiTheme="minorEastAsia" w:hAnsiTheme="minorEastAsia" w:eastAsiaTheme="minorEastAsia" w:cstheme="minorEastAsia"/>
          <w:sz w:val="21"/>
          <w:szCs w:val="21"/>
          <w:lang w:val="zh-TW" w:eastAsia="zh-TW"/>
        </w:rPr>
        <w:t>年暑期生成式 AI 与大模型的应用和前沿趋势项目。顺利完成项目学生将获得香港科技大学颁发</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sz w:val="21"/>
          <w:szCs w:val="21"/>
          <w:lang w:val="zh-TW" w:eastAsia="zh-TW"/>
        </w:rPr>
        <w:t>成绩单</w:t>
      </w:r>
      <w:r>
        <w:rPr>
          <w:rFonts w:hint="eastAsia" w:asciiTheme="minorEastAsia" w:hAnsiTheme="minorEastAsia" w:eastAsiaTheme="minorEastAsia" w:cstheme="minorEastAsia"/>
          <w:sz w:val="21"/>
          <w:szCs w:val="21"/>
          <w:lang w:val="zh-TW"/>
        </w:rPr>
        <w:t>、</w:t>
      </w:r>
      <w:r>
        <w:rPr>
          <w:rFonts w:hint="eastAsia" w:asciiTheme="minorEastAsia" w:hAnsiTheme="minorEastAsia" w:eastAsiaTheme="minorEastAsia" w:cstheme="minorEastAsia"/>
          <w:sz w:val="21"/>
          <w:szCs w:val="21"/>
          <w:lang w:val="zh-TW" w:eastAsia="zh-TW"/>
        </w:rPr>
        <w:t>项目证书和推荐信</w:t>
      </w:r>
      <w:r>
        <w:rPr>
          <w:rFonts w:hint="eastAsia" w:asciiTheme="minorEastAsia" w:hAnsiTheme="minorEastAsia" w:eastAsiaTheme="minorEastAsia" w:cstheme="minorEastAsia"/>
          <w:sz w:val="21"/>
          <w:szCs w:val="21"/>
          <w:lang w:val="zh-TW"/>
        </w:rPr>
        <w:t>，</w:t>
      </w:r>
      <w:r>
        <w:rPr>
          <w:rFonts w:hint="eastAsia" w:asciiTheme="minorEastAsia" w:hAnsiTheme="minorEastAsia" w:eastAsiaTheme="minorEastAsia" w:cstheme="minorEastAsia"/>
          <w:sz w:val="21"/>
          <w:szCs w:val="21"/>
          <w:lang w:val="zh-TW" w:eastAsia="zh-TW"/>
        </w:rPr>
        <w:t>为后续海外名校申研更高学术水平追求或专业发展提供强力支持。现将相关事项通知如下：</w:t>
      </w:r>
    </w:p>
    <w:p w14:paraId="05B575D9">
      <w:pPr>
        <w:spacing w:line="288" w:lineRule="auto"/>
        <w:rPr>
          <w:rFonts w:asciiTheme="minorEastAsia" w:hAnsiTheme="minorEastAsia" w:eastAsiaTheme="minorEastAsia" w:cstheme="minorEastAsia"/>
          <w:sz w:val="21"/>
          <w:szCs w:val="21"/>
          <w:lang w:val="zh-TW" w:eastAsia="zh-TW"/>
        </w:rPr>
      </w:pPr>
    </w:p>
    <w:p w14:paraId="25E3636B">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适合专业：</w:t>
      </w:r>
      <w:r>
        <w:rPr>
          <w:rFonts w:hint="eastAsia" w:asciiTheme="minorEastAsia" w:hAnsiTheme="minorEastAsia" w:eastAsiaTheme="minorEastAsia" w:cstheme="minorEastAsia"/>
          <w:bCs/>
          <w:sz w:val="21"/>
          <w:szCs w:val="21"/>
          <w:lang w:eastAsia="zh-Hans"/>
        </w:rPr>
        <w:t>计算机科学与技术、</w:t>
      </w:r>
      <w:r>
        <w:rPr>
          <w:rFonts w:hint="eastAsia" w:asciiTheme="minorEastAsia" w:hAnsiTheme="minorEastAsia" w:eastAsiaTheme="minorEastAsia" w:cstheme="minorEastAsia"/>
          <w:sz w:val="21"/>
          <w:szCs w:val="21"/>
        </w:rPr>
        <w:t>人工智能、</w:t>
      </w:r>
      <w:r>
        <w:rPr>
          <w:rFonts w:hint="eastAsia" w:asciiTheme="minorEastAsia" w:hAnsiTheme="minorEastAsia" w:eastAsiaTheme="minorEastAsia" w:cstheme="minorEastAsia"/>
          <w:sz w:val="21"/>
          <w:szCs w:val="21"/>
          <w:lang w:eastAsia="zh-Hans"/>
        </w:rPr>
        <w:t>数据科学，</w:t>
      </w:r>
      <w:r>
        <w:rPr>
          <w:rFonts w:hint="eastAsia" w:asciiTheme="minorEastAsia" w:hAnsiTheme="minorEastAsia" w:eastAsiaTheme="minorEastAsia" w:cstheme="minorEastAsia"/>
          <w:sz w:val="21"/>
          <w:szCs w:val="21"/>
        </w:rPr>
        <w:t>对人工智能、大语言模型</w:t>
      </w:r>
      <w:r>
        <w:rPr>
          <w:rFonts w:hint="eastAsia" w:asciiTheme="minorEastAsia" w:hAnsiTheme="minorEastAsia" w:eastAsiaTheme="minorEastAsia" w:cstheme="minorEastAsia"/>
          <w:sz w:val="21"/>
          <w:szCs w:val="21"/>
          <w:lang w:eastAsia="zh-Hans"/>
        </w:rPr>
        <w:t>的</w:t>
      </w:r>
      <w:r>
        <w:rPr>
          <w:rFonts w:hint="eastAsia" w:asciiTheme="minorEastAsia" w:hAnsiTheme="minorEastAsia" w:eastAsiaTheme="minorEastAsia" w:cstheme="minorEastAsia"/>
          <w:sz w:val="21"/>
          <w:szCs w:val="21"/>
        </w:rPr>
        <w:t>理论和实战感兴趣的学生。</w:t>
      </w:r>
    </w:p>
    <w:p w14:paraId="1DCED69B">
      <w:pPr>
        <w:spacing w:line="288" w:lineRule="auto"/>
        <w:rPr>
          <w:rFonts w:asciiTheme="minorEastAsia" w:hAnsiTheme="minorEastAsia" w:eastAsiaTheme="minorEastAsia" w:cstheme="minorEastAsia"/>
          <w:sz w:val="21"/>
          <w:szCs w:val="21"/>
        </w:rPr>
      </w:pPr>
    </w:p>
    <w:p w14:paraId="4B990398">
      <w:pPr>
        <w:spacing w:line="288" w:lineRule="auto"/>
        <w:rPr>
          <w:rFonts w:asciiTheme="minorEastAsia" w:hAnsiTheme="minorEastAsia" w:eastAsiaTheme="minorEastAsia" w:cstheme="minorEastAsia"/>
          <w:bCs/>
          <w:sz w:val="21"/>
          <w:szCs w:val="21"/>
          <w:lang w:eastAsia="zh-Hans"/>
        </w:rPr>
      </w:pPr>
      <w:r>
        <w:rPr>
          <w:rFonts w:hint="eastAsia" w:asciiTheme="minorEastAsia" w:hAnsiTheme="minorEastAsia" w:eastAsiaTheme="minorEastAsia" w:cstheme="minorEastAsia"/>
          <w:b/>
          <w:sz w:val="21"/>
          <w:szCs w:val="21"/>
        </w:rPr>
        <w:t>项目背景：</w:t>
      </w:r>
      <w:r>
        <w:rPr>
          <w:rFonts w:hint="eastAsia" w:asciiTheme="minorEastAsia" w:hAnsiTheme="minorEastAsia" w:eastAsiaTheme="minorEastAsia" w:cstheme="minorEastAsia"/>
          <w:bCs/>
          <w:sz w:val="21"/>
          <w:szCs w:val="21"/>
          <w:lang w:eastAsia="zh-Hans"/>
        </w:rPr>
        <w:t>走进生成式 AI 与大模型前沿，系统学习原理与应用，洞察最新趋势与实践，抢先掌握未来人工智能核心竞争力。大语言模型与生成式AI是第四次工业革命的核心驱动力，是当今时代最具变革性的技术力量之一，其应用正朝着专业化、多模态、行动化的方向飞速演进，是一种全新的“通用目的技术”。AI大模型的发展也正在从“技术探索”走向“价值创造”从“追求规模”转向“提升效率”，从“单点突破”迈向“生态竞争”。技术变得更聪明、更经济，同时也更深入地融入到我们生产和生活的方方面面。</w:t>
      </w:r>
    </w:p>
    <w:p w14:paraId="0CB62CDC">
      <w:pPr>
        <w:spacing w:line="288" w:lineRule="auto"/>
        <w:rPr>
          <w:rFonts w:asciiTheme="minorEastAsia" w:hAnsiTheme="minorEastAsia" w:eastAsiaTheme="minorEastAsia" w:cstheme="minorEastAsia"/>
          <w:sz w:val="21"/>
          <w:szCs w:val="21"/>
        </w:rPr>
      </w:pPr>
    </w:p>
    <w:p w14:paraId="2A6AC968">
      <w:pPr>
        <w:pStyle w:val="12"/>
        <w:spacing w:line="288" w:lineRule="auto"/>
        <w:ind w:firstLine="0" w:firstLineChars="0"/>
        <w:rPr>
          <w:rFonts w:asciiTheme="minorEastAsia" w:hAnsiTheme="minorEastAsia" w:cstheme="minorEastAsia"/>
          <w:b/>
          <w:szCs w:val="21"/>
        </w:rPr>
      </w:pPr>
      <w:r>
        <w:rPr>
          <w:rFonts w:hint="eastAsia" w:asciiTheme="minorEastAsia" w:hAnsiTheme="minorEastAsia" w:cstheme="minorEastAsia"/>
          <w:b/>
          <w:szCs w:val="21"/>
        </w:rPr>
        <w:t>一、学校介绍</w:t>
      </w:r>
    </w:p>
    <w:p w14:paraId="28C27B2D">
      <w:pPr>
        <w:spacing w:line="288" w:lineRule="auto"/>
        <w:rPr>
          <w:rFonts w:asciiTheme="minorEastAsia" w:hAnsiTheme="minorEastAsia" w:eastAsiaTheme="minorEastAsia" w:cstheme="minorEastAsia"/>
          <w:sz w:val="21"/>
          <w:szCs w:val="21"/>
          <w:lang w:val="zh-TW"/>
        </w:rPr>
      </w:pPr>
      <w:r>
        <w:rPr>
          <w:rFonts w:hint="eastAsia" w:asciiTheme="minorEastAsia" w:hAnsiTheme="minorEastAsia" w:eastAsiaTheme="minorEastAsia" w:cstheme="minorEastAsia"/>
          <w:sz w:val="21"/>
          <w:szCs w:val="21"/>
          <w:lang w:val="zh-TW"/>
        </w:rPr>
        <w:t>香港科技大学（The Hong Kong University of Science and Technology），简称“港科大”（HKUST），是一所世界知名研究型大学。该校以科技和商业管理为主、人文及社会科学并重，尤以商科和工科见长，在物理、工程、工商管理、生物科学及生物技术、环境及可持续发展等领域均取得显著成就。港科大以科技创新著名，培养了大疆创新创始人汪滔、云洲无人船张云飞、通信与信息系统专家陆建华、数学家孙斌勇、民建联主席李慧琼、腾讯集团首席财务官罗硕瀚等各领域杰出人才以及诸多企业界领军人才和创业先锋。香港科技大学目前孵化了超过1</w:t>
      </w:r>
      <w:r>
        <w:rPr>
          <w:rFonts w:hint="eastAsia" w:asciiTheme="minorEastAsia" w:hAnsiTheme="minorEastAsia" w:eastAsiaTheme="minorEastAsia" w:cstheme="minorEastAsia"/>
          <w:sz w:val="21"/>
          <w:szCs w:val="21"/>
          <w:lang w:val="zh-TW" w:eastAsia="zh-TW"/>
        </w:rPr>
        <w:t>800家初创企业，其中包括超过</w:t>
      </w:r>
      <w:r>
        <w:rPr>
          <w:rFonts w:hint="eastAsia" w:asciiTheme="minorEastAsia" w:hAnsiTheme="minorEastAsia" w:eastAsiaTheme="minorEastAsia" w:cstheme="minorEastAsia"/>
          <w:sz w:val="21"/>
          <w:szCs w:val="21"/>
          <w:lang w:val="zh-TW"/>
        </w:rPr>
        <w:t>1</w:t>
      </w:r>
      <w:r>
        <w:rPr>
          <w:rFonts w:hint="eastAsia" w:asciiTheme="minorEastAsia" w:hAnsiTheme="minorEastAsia" w:eastAsiaTheme="minorEastAsia" w:cstheme="minorEastAsia"/>
          <w:sz w:val="21"/>
          <w:szCs w:val="21"/>
          <w:lang w:val="zh-TW" w:eastAsia="zh-TW"/>
        </w:rPr>
        <w:t>100家科技企业以及</w:t>
      </w:r>
      <w:r>
        <w:rPr>
          <w:rFonts w:hint="eastAsia" w:asciiTheme="minorEastAsia" w:hAnsiTheme="minorEastAsia" w:eastAsiaTheme="minorEastAsia" w:cstheme="minorEastAsia"/>
          <w:sz w:val="21"/>
          <w:szCs w:val="21"/>
          <w:lang w:val="zh-TW"/>
        </w:rPr>
        <w:t>1</w:t>
      </w:r>
      <w:r>
        <w:rPr>
          <w:rFonts w:hint="eastAsia" w:asciiTheme="minorEastAsia" w:hAnsiTheme="minorEastAsia" w:eastAsiaTheme="minorEastAsia" w:cstheme="minorEastAsia"/>
          <w:sz w:val="21"/>
          <w:szCs w:val="21"/>
          <w:lang w:val="zh-TW" w:eastAsia="zh-TW"/>
        </w:rPr>
        <w:t>0个独角兽企业。</w:t>
      </w:r>
    </w:p>
    <w:p w14:paraId="5D981C6C">
      <w:pPr>
        <w:spacing w:line="288" w:lineRule="auto"/>
        <w:rPr>
          <w:rFonts w:asciiTheme="minorEastAsia" w:hAnsiTheme="minorEastAsia" w:eastAsiaTheme="minorEastAsia" w:cstheme="minorEastAsia"/>
          <w:sz w:val="21"/>
          <w:szCs w:val="21"/>
          <w:lang w:val="zh-TW"/>
        </w:rPr>
      </w:pPr>
    </w:p>
    <w:p w14:paraId="777FB0CD">
      <w:pPr>
        <w:spacing w:line="288" w:lineRule="auto"/>
        <w:rPr>
          <w:rFonts w:asciiTheme="minorEastAsia" w:hAnsiTheme="minorEastAsia" w:eastAsiaTheme="minorEastAsia" w:cstheme="minorEastAsia"/>
          <w:sz w:val="21"/>
          <w:szCs w:val="21"/>
          <w:lang w:val="zh-TW" w:eastAsia="zh-TW"/>
        </w:rPr>
      </w:pPr>
      <w:r>
        <w:rPr>
          <w:rFonts w:hint="eastAsia" w:asciiTheme="minorEastAsia" w:hAnsiTheme="minorEastAsia" w:eastAsiaTheme="minorEastAsia" w:cstheme="minorEastAsia"/>
          <w:b/>
          <w:sz w:val="21"/>
          <w:szCs w:val="21"/>
          <w:lang w:val="zh-TW"/>
        </w:rPr>
        <w:t>排名：</w:t>
      </w:r>
      <w:r>
        <w:rPr>
          <w:rFonts w:hint="eastAsia" w:asciiTheme="minorEastAsia" w:hAnsiTheme="minorEastAsia" w:eastAsiaTheme="minorEastAsia" w:cstheme="minorEastAsia"/>
          <w:sz w:val="21"/>
          <w:szCs w:val="21"/>
          <w:lang w:val="zh-TW"/>
        </w:rPr>
        <w:t>2</w:t>
      </w:r>
      <w:r>
        <w:rPr>
          <w:rFonts w:hint="eastAsia" w:asciiTheme="minorEastAsia" w:hAnsiTheme="minorEastAsia" w:eastAsiaTheme="minorEastAsia" w:cstheme="minorEastAsia"/>
          <w:sz w:val="21"/>
          <w:szCs w:val="21"/>
          <w:lang w:val="zh-TW" w:eastAsia="zh-TW"/>
        </w:rPr>
        <w:t>024年泰晤士高等教育年轻大学排名世界第</w:t>
      </w:r>
      <w:r>
        <w:rPr>
          <w:rFonts w:hint="eastAsia" w:asciiTheme="minorEastAsia" w:hAnsiTheme="minorEastAsia" w:eastAsiaTheme="minorEastAsia" w:cstheme="minorEastAsia"/>
          <w:sz w:val="21"/>
          <w:szCs w:val="21"/>
          <w:lang w:val="zh-TW"/>
        </w:rPr>
        <w:t>3；2</w:t>
      </w:r>
      <w:r>
        <w:rPr>
          <w:rFonts w:hint="eastAsia" w:asciiTheme="minorEastAsia" w:hAnsiTheme="minorEastAsia" w:eastAsiaTheme="minorEastAsia" w:cstheme="minorEastAsia"/>
          <w:sz w:val="21"/>
          <w:szCs w:val="21"/>
          <w:lang w:val="zh-TW" w:eastAsia="zh-TW"/>
        </w:rPr>
        <w:t>024年泰晤士高等教育全球就业能力大学排名第</w:t>
      </w:r>
      <w:r>
        <w:rPr>
          <w:rFonts w:hint="eastAsia" w:asciiTheme="minorEastAsia" w:hAnsiTheme="minorEastAsia" w:eastAsiaTheme="minorEastAsia" w:cstheme="minorEastAsia"/>
          <w:sz w:val="21"/>
          <w:szCs w:val="21"/>
          <w:lang w:val="zh-TW"/>
        </w:rPr>
        <w:t>2</w:t>
      </w:r>
      <w:r>
        <w:rPr>
          <w:rFonts w:hint="eastAsia" w:asciiTheme="minorEastAsia" w:hAnsiTheme="minorEastAsia" w:eastAsiaTheme="minorEastAsia" w:cstheme="minorEastAsia"/>
          <w:sz w:val="21"/>
          <w:szCs w:val="21"/>
          <w:lang w:val="zh-TW" w:eastAsia="zh-TW"/>
        </w:rPr>
        <w:t>4；</w:t>
      </w:r>
      <w:r>
        <w:rPr>
          <w:rFonts w:hint="eastAsia" w:asciiTheme="minorEastAsia" w:hAnsiTheme="minorEastAsia" w:eastAsiaTheme="minorEastAsia" w:cstheme="minorEastAsia"/>
          <w:sz w:val="21"/>
          <w:szCs w:val="21"/>
          <w:lang w:val="zh-TW"/>
        </w:rPr>
        <w:t>202</w:t>
      </w:r>
      <w:r>
        <w:rPr>
          <w:rFonts w:hint="eastAsia" w:asciiTheme="minorEastAsia" w:hAnsiTheme="minorEastAsia" w:eastAsiaTheme="minorEastAsia" w:cstheme="minorEastAsia"/>
          <w:sz w:val="21"/>
          <w:szCs w:val="21"/>
          <w:lang w:val="zh-TW" w:eastAsia="zh-TW"/>
        </w:rPr>
        <w:t>6</w:t>
      </w:r>
      <w:r>
        <w:rPr>
          <w:rFonts w:hint="eastAsia" w:asciiTheme="minorEastAsia" w:hAnsiTheme="minorEastAsia" w:eastAsiaTheme="minorEastAsia" w:cstheme="minorEastAsia"/>
          <w:sz w:val="21"/>
          <w:szCs w:val="21"/>
          <w:lang w:val="zh-TW"/>
        </w:rPr>
        <w:t>年QS</w:t>
      </w:r>
      <w:r>
        <w:rPr>
          <w:rFonts w:hint="eastAsia" w:asciiTheme="minorEastAsia" w:hAnsiTheme="minorEastAsia" w:eastAsiaTheme="minorEastAsia" w:cstheme="minorEastAsia"/>
          <w:sz w:val="21"/>
          <w:szCs w:val="21"/>
        </w:rPr>
        <w:t>全球</w:t>
      </w:r>
      <w:r>
        <w:rPr>
          <w:rFonts w:hint="eastAsia" w:asciiTheme="minorEastAsia" w:hAnsiTheme="minorEastAsia" w:eastAsiaTheme="minorEastAsia" w:cstheme="minorEastAsia"/>
          <w:sz w:val="21"/>
          <w:szCs w:val="21"/>
          <w:lang w:val="zh-TW"/>
        </w:rPr>
        <w:t>大学排名第4</w:t>
      </w:r>
      <w:r>
        <w:rPr>
          <w:rFonts w:hint="eastAsia" w:asciiTheme="minorEastAsia" w:hAnsiTheme="minorEastAsia" w:eastAsiaTheme="minorEastAsia" w:cstheme="minorEastAsia"/>
          <w:sz w:val="21"/>
          <w:szCs w:val="21"/>
          <w:lang w:val="zh-TW" w:eastAsia="zh-TW"/>
        </w:rPr>
        <w:t>4</w:t>
      </w:r>
      <w:r>
        <w:rPr>
          <w:rFonts w:hint="eastAsia" w:asciiTheme="minorEastAsia" w:hAnsiTheme="minorEastAsia" w:eastAsiaTheme="minorEastAsia" w:cstheme="minorEastAsia"/>
          <w:sz w:val="21"/>
          <w:szCs w:val="21"/>
          <w:lang w:val="zh-TW"/>
        </w:rPr>
        <w:t>；2</w:t>
      </w:r>
      <w:r>
        <w:rPr>
          <w:rFonts w:hint="eastAsia" w:asciiTheme="minorEastAsia" w:hAnsiTheme="minorEastAsia" w:eastAsiaTheme="minorEastAsia" w:cstheme="minorEastAsia"/>
          <w:sz w:val="21"/>
          <w:szCs w:val="21"/>
          <w:lang w:val="zh-TW" w:eastAsia="zh-TW"/>
        </w:rPr>
        <w:t>025年</w:t>
      </w:r>
      <w:r>
        <w:rPr>
          <w:rFonts w:hint="eastAsia" w:asciiTheme="minorEastAsia" w:hAnsiTheme="minorEastAsia" w:eastAsiaTheme="minorEastAsia" w:cstheme="minorEastAsia"/>
          <w:sz w:val="21"/>
          <w:szCs w:val="21"/>
          <w:lang w:val="zh-TW"/>
        </w:rPr>
        <w:t>Q</w:t>
      </w:r>
      <w:r>
        <w:rPr>
          <w:rFonts w:hint="eastAsia" w:asciiTheme="minorEastAsia" w:hAnsiTheme="minorEastAsia" w:eastAsiaTheme="minorEastAsia" w:cstheme="minorEastAsia"/>
          <w:sz w:val="21"/>
          <w:szCs w:val="21"/>
          <w:lang w:val="zh-TW" w:eastAsia="zh-TW"/>
        </w:rPr>
        <w:t>S世界大学“数据科学与人工智能”学科排名世界第</w:t>
      </w:r>
      <w:r>
        <w:rPr>
          <w:rFonts w:hint="eastAsia" w:asciiTheme="minorEastAsia" w:hAnsiTheme="minorEastAsia" w:eastAsiaTheme="minorEastAsia" w:cstheme="minorEastAsia"/>
          <w:sz w:val="21"/>
          <w:szCs w:val="21"/>
          <w:lang w:val="zh-TW"/>
        </w:rPr>
        <w:t>1</w:t>
      </w:r>
      <w:r>
        <w:rPr>
          <w:rFonts w:hint="eastAsia" w:asciiTheme="minorEastAsia" w:hAnsiTheme="minorEastAsia" w:eastAsiaTheme="minorEastAsia" w:cstheme="minorEastAsia"/>
          <w:sz w:val="21"/>
          <w:szCs w:val="21"/>
          <w:lang w:val="zh-TW" w:eastAsia="zh-TW"/>
        </w:rPr>
        <w:t>7、香港第</w:t>
      </w:r>
      <w:r>
        <w:rPr>
          <w:rFonts w:hint="eastAsia" w:asciiTheme="minorEastAsia" w:hAnsiTheme="minorEastAsia" w:eastAsiaTheme="minorEastAsia" w:cstheme="minorEastAsia"/>
          <w:sz w:val="21"/>
          <w:szCs w:val="21"/>
          <w:lang w:val="zh-TW"/>
        </w:rPr>
        <w:t>1</w:t>
      </w:r>
      <w:r>
        <w:rPr>
          <w:rFonts w:hint="eastAsia" w:asciiTheme="minorEastAsia" w:hAnsiTheme="minorEastAsia" w:eastAsiaTheme="minorEastAsia" w:cstheme="minorEastAsia"/>
          <w:sz w:val="21"/>
          <w:szCs w:val="21"/>
          <w:lang w:val="zh-TW" w:eastAsia="zh-TW"/>
        </w:rPr>
        <w:t>；</w:t>
      </w:r>
      <w:r>
        <w:rPr>
          <w:rFonts w:hint="eastAsia" w:asciiTheme="minorEastAsia" w:hAnsiTheme="minorEastAsia" w:eastAsiaTheme="minorEastAsia" w:cstheme="minorEastAsia"/>
          <w:sz w:val="21"/>
          <w:szCs w:val="21"/>
          <w:lang w:val="zh-TW"/>
        </w:rPr>
        <w:t>2</w:t>
      </w:r>
      <w:r>
        <w:rPr>
          <w:rFonts w:hint="eastAsia" w:asciiTheme="minorEastAsia" w:hAnsiTheme="minorEastAsia" w:eastAsiaTheme="minorEastAsia" w:cstheme="minorEastAsia"/>
          <w:sz w:val="21"/>
          <w:szCs w:val="21"/>
          <w:lang w:val="zh-TW" w:eastAsia="zh-TW"/>
        </w:rPr>
        <w:t>025年</w:t>
      </w:r>
      <w:r>
        <w:rPr>
          <w:rFonts w:hint="eastAsia" w:asciiTheme="minorEastAsia" w:hAnsiTheme="minorEastAsia" w:eastAsiaTheme="minorEastAsia" w:cstheme="minorEastAsia"/>
          <w:sz w:val="21"/>
          <w:szCs w:val="21"/>
          <w:lang w:val="zh-TW"/>
        </w:rPr>
        <w:t>Q</w:t>
      </w:r>
      <w:r>
        <w:rPr>
          <w:rFonts w:hint="eastAsia" w:asciiTheme="minorEastAsia" w:hAnsiTheme="minorEastAsia" w:eastAsiaTheme="minorEastAsia" w:cstheme="minorEastAsia"/>
          <w:sz w:val="21"/>
          <w:szCs w:val="21"/>
          <w:lang w:val="zh-TW" w:eastAsia="zh-TW"/>
        </w:rPr>
        <w:t>S世界大学“</w:t>
      </w:r>
      <w:r>
        <w:rPr>
          <w:rFonts w:hint="eastAsia" w:asciiTheme="minorEastAsia" w:hAnsiTheme="minorEastAsia" w:eastAsiaTheme="minorEastAsia" w:cstheme="minorEastAsia"/>
          <w:sz w:val="21"/>
          <w:szCs w:val="21"/>
        </w:rPr>
        <w:t>计算机科学与信息系统”学科名列全球第24；</w:t>
      </w:r>
      <w:r>
        <w:rPr>
          <w:rFonts w:hint="eastAsia" w:asciiTheme="minorEastAsia" w:hAnsiTheme="minorEastAsia" w:eastAsiaTheme="minorEastAsia" w:cstheme="minorEastAsia"/>
          <w:sz w:val="21"/>
          <w:szCs w:val="21"/>
          <w:lang w:val="zh-TW"/>
        </w:rPr>
        <w:t>2</w:t>
      </w:r>
      <w:r>
        <w:rPr>
          <w:rFonts w:hint="eastAsia" w:asciiTheme="minorEastAsia" w:hAnsiTheme="minorEastAsia" w:eastAsiaTheme="minorEastAsia" w:cstheme="minorEastAsia"/>
          <w:sz w:val="21"/>
          <w:szCs w:val="21"/>
          <w:lang w:val="zh-TW" w:eastAsia="zh-TW"/>
        </w:rPr>
        <w:t>025年</w:t>
      </w:r>
      <w:r>
        <w:rPr>
          <w:rFonts w:hint="eastAsia" w:asciiTheme="minorEastAsia" w:hAnsiTheme="minorEastAsia" w:eastAsiaTheme="minorEastAsia" w:cstheme="minorEastAsia"/>
          <w:sz w:val="21"/>
          <w:szCs w:val="21"/>
          <w:lang w:val="zh-TW"/>
        </w:rPr>
        <w:t>Q</w:t>
      </w:r>
      <w:r>
        <w:rPr>
          <w:rFonts w:hint="eastAsia" w:asciiTheme="minorEastAsia" w:hAnsiTheme="minorEastAsia" w:eastAsiaTheme="minorEastAsia" w:cstheme="minorEastAsia"/>
          <w:sz w:val="21"/>
          <w:szCs w:val="21"/>
          <w:lang w:val="zh-TW" w:eastAsia="zh-TW"/>
        </w:rPr>
        <w:t>S世界大学“工程与技术”学科排名第43；商学院</w:t>
      </w:r>
      <w:r>
        <w:rPr>
          <w:rFonts w:hint="eastAsia" w:asciiTheme="minorEastAsia" w:hAnsiTheme="minorEastAsia" w:eastAsiaTheme="minorEastAsia" w:cstheme="minorEastAsia"/>
          <w:sz w:val="21"/>
          <w:szCs w:val="21"/>
          <w:lang w:val="zh-TW"/>
        </w:rPr>
        <w:t>E</w:t>
      </w:r>
      <w:r>
        <w:rPr>
          <w:rFonts w:hint="eastAsia" w:asciiTheme="minorEastAsia" w:hAnsiTheme="minorEastAsia" w:eastAsiaTheme="minorEastAsia" w:cstheme="minorEastAsia"/>
          <w:sz w:val="21"/>
          <w:szCs w:val="21"/>
          <w:lang w:val="zh-TW" w:eastAsia="zh-TW"/>
        </w:rPr>
        <w:t>MBA项目曾十几次位列《金融时报》世界大学学科排名全球第</w:t>
      </w:r>
      <w:r>
        <w:rPr>
          <w:rFonts w:hint="eastAsia" w:asciiTheme="minorEastAsia" w:hAnsiTheme="minorEastAsia" w:eastAsiaTheme="minorEastAsia" w:cstheme="minorEastAsia"/>
          <w:sz w:val="21"/>
          <w:szCs w:val="21"/>
          <w:lang w:val="zh-TW"/>
        </w:rPr>
        <w:t>1</w:t>
      </w:r>
      <w:r>
        <w:rPr>
          <w:rFonts w:hint="eastAsia" w:asciiTheme="minorEastAsia" w:hAnsiTheme="minorEastAsia" w:eastAsiaTheme="minorEastAsia" w:cstheme="minorEastAsia"/>
          <w:sz w:val="21"/>
          <w:szCs w:val="21"/>
          <w:lang w:val="zh-TW" w:eastAsia="zh-TW"/>
        </w:rPr>
        <w:t>。</w:t>
      </w:r>
    </w:p>
    <w:p w14:paraId="017396E2">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*以上排名来自于官网</w:t>
      </w:r>
    </w:p>
    <w:p w14:paraId="103A64B4">
      <w:pPr>
        <w:spacing w:line="288" w:lineRule="auto"/>
        <w:rPr>
          <w:rFonts w:asciiTheme="minorEastAsia" w:hAnsiTheme="minorEastAsia" w:eastAsiaTheme="minorEastAsia" w:cstheme="minorEastAsia"/>
          <w:sz w:val="21"/>
          <w:szCs w:val="21"/>
        </w:rPr>
      </w:pPr>
    </w:p>
    <w:p w14:paraId="5D9C18FF">
      <w:pPr>
        <w:numPr>
          <w:ilvl w:val="0"/>
          <w:numId w:val="1"/>
        </w:numPr>
        <w:spacing w:line="288" w:lineRule="auto"/>
        <w:rPr>
          <w:rFonts w:asciiTheme="minorEastAsia" w:hAnsiTheme="minorEastAsia" w:eastAsiaTheme="minorEastAsia" w:cstheme="minorEastAsia"/>
          <w:b/>
          <w:bCs/>
          <w:sz w:val="21"/>
          <w:szCs w:val="21"/>
          <w:lang w:eastAsia="zh-Hans"/>
        </w:rPr>
      </w:pPr>
      <w:r>
        <w:rPr>
          <w:rFonts w:hint="eastAsia" w:asciiTheme="minorEastAsia" w:hAnsiTheme="minorEastAsia" w:eastAsiaTheme="minorEastAsia" w:cstheme="minorEastAsia"/>
          <w:b/>
          <w:bCs/>
          <w:sz w:val="21"/>
          <w:szCs w:val="21"/>
          <w:lang w:eastAsia="zh-Hans"/>
        </w:rPr>
        <w:t>城市介绍</w:t>
      </w:r>
    </w:p>
    <w:p w14:paraId="772FFF2E">
      <w:pPr>
        <w:spacing w:line="288" w:lineRule="auto"/>
        <w:rPr>
          <w:rFonts w:asciiTheme="minorEastAsia" w:hAnsiTheme="minorEastAsia" w:eastAsiaTheme="minorEastAsia" w:cstheme="minorEastAsia"/>
          <w:sz w:val="21"/>
          <w:szCs w:val="21"/>
          <w:lang w:eastAsia="zh-Hans"/>
        </w:rPr>
      </w:pPr>
      <w:r>
        <w:rPr>
          <w:rFonts w:hint="eastAsia" w:asciiTheme="minorEastAsia" w:hAnsiTheme="minorEastAsia" w:eastAsiaTheme="minorEastAsia" w:cstheme="minorEastAsia"/>
          <w:sz w:val="21"/>
          <w:szCs w:val="21"/>
        </w:rPr>
        <w:t>香港是一座高度繁荣的</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"https://baike.baidu.com/item/%E8%87%AA%E7%94%B1%E6%B8%AF/1800681?fromModule=lemma_inlink" \t "/Users/qubingru/Documents\\x/_blank"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TW"/>
        </w:rPr>
        <w:t>自由港</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和</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"https://baike.baidu.com/item/%E5%9B%BD%E9%99%85%E5%A4%A7%E9%83%BD%E5%B8%82/3929879?fromModule=lemma_inlink" \t "/Users/qubingru/Documents\\x/_blank"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TW"/>
        </w:rPr>
        <w:t>国际大都市</w:t>
      </w:r>
      <w:r>
        <w:rPr>
          <w:rFonts w:hint="eastAsia" w:asciiTheme="minorEastAsia" w:hAnsiTheme="minorEastAsia" w:eastAsiaTheme="minorEastAsia" w:cstheme="minorEastAsia"/>
          <w:sz w:val="21"/>
          <w:szCs w:val="21"/>
          <w:lang w:val="zh-TW"/>
        </w:rPr>
        <w:fldChar w:fldCharType="end"/>
      </w:r>
      <w:r>
        <w:rPr>
          <w:rFonts w:hint="eastAsia" w:asciiTheme="minorEastAsia" w:hAnsiTheme="minorEastAsia" w:eastAsiaTheme="minorEastAsia" w:cstheme="minorEastAsia"/>
          <w:sz w:val="21"/>
          <w:szCs w:val="21"/>
        </w:rPr>
        <w:t>，与</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"https://baike.baidu.com/item/%E7%BA%BD%E7%BA%A6/6230?fromModule=lemma_inlink" \t "/Users/qubingru/Documents\\x/_blank"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TW"/>
        </w:rPr>
        <w:t>纽约</w:t>
      </w:r>
      <w:r>
        <w:rPr>
          <w:rFonts w:hint="eastAsia" w:asciiTheme="minorEastAsia" w:hAnsiTheme="minorEastAsia" w:eastAsiaTheme="minorEastAsia" w:cstheme="minorEastAsia"/>
          <w:sz w:val="21"/>
          <w:szCs w:val="21"/>
          <w:lang w:val="zh-TW"/>
        </w:rPr>
        <w:fldChar w:fldCharType="end"/>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"https://baike.baidu.com/item/%E4%BC%A6%E6%95%A6/862?fromModule=lemma_inlink" \t "/Users/qubingru/Documents\\x/_blank"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TW"/>
        </w:rPr>
        <w:t>伦敦</w:t>
      </w:r>
      <w:r>
        <w:rPr>
          <w:rFonts w:hint="eastAsia" w:asciiTheme="minorEastAsia" w:hAnsiTheme="minorEastAsia" w:eastAsiaTheme="minorEastAsia" w:cstheme="minorEastAsia"/>
          <w:sz w:val="21"/>
          <w:szCs w:val="21"/>
          <w:lang w:val="zh-TW"/>
        </w:rPr>
        <w:fldChar w:fldCharType="end"/>
      </w:r>
      <w:r>
        <w:rPr>
          <w:rFonts w:hint="eastAsia" w:asciiTheme="minorEastAsia" w:hAnsiTheme="minorEastAsia" w:eastAsiaTheme="minorEastAsia" w:cstheme="minorEastAsia"/>
          <w:sz w:val="21"/>
          <w:szCs w:val="21"/>
        </w:rPr>
        <w:t>并称为“</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"https://baike.baidu.com/item/%E7%BA%BD%E4%BC%A6%E6%B8%AF/79244?fromModule=lemma_inlink" \t "/Users/qubingru/Documents\x/_blank"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TW"/>
        </w:rPr>
        <w:t>纽伦港</w:t>
      </w:r>
      <w:r>
        <w:rPr>
          <w:rFonts w:hint="eastAsia" w:asciiTheme="minorEastAsia" w:hAnsiTheme="minorEastAsia" w:eastAsiaTheme="minorEastAsia" w:cstheme="minorEastAsia"/>
          <w:sz w:val="21"/>
          <w:szCs w:val="21"/>
          <w:lang w:val="zh-TW"/>
        </w:rPr>
        <w:fldChar w:fldCharType="end"/>
      </w:r>
      <w:r>
        <w:rPr>
          <w:rFonts w:hint="eastAsia" w:asciiTheme="minorEastAsia" w:hAnsiTheme="minorEastAsia" w:eastAsiaTheme="minorEastAsia" w:cstheme="minorEastAsia"/>
          <w:sz w:val="21"/>
          <w:szCs w:val="21"/>
        </w:rPr>
        <w:t>”，是全球第三大</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"https://baike.baidu.com/item/%E9%87%91%E8%9E%8D%E4%B8%AD%E5%BF%83/9258209?fromModule=lemma_inlink" \t "/Users/qubingru/Documents\\x/_blank"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TW"/>
        </w:rPr>
        <w:t>金融中心</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，重要的国际金融、贸易、航运中心和</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"https://baike.baidu.com/item/%E5%9B%BD%E9%99%85%E5%88%9B%E6%96%B0%E7%A7%91%E6%8A%80%E4%B8%AD%E5%BF%83/23598243?fromModule=lemma_inlink" \t "/Users/qubingru/Documents\\x/_blank"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TW"/>
        </w:rPr>
        <w:t>国际创新科技中心</w:t>
      </w:r>
      <w:r>
        <w:rPr>
          <w:rFonts w:hint="eastAsia" w:asciiTheme="minorEastAsia" w:hAnsiTheme="minorEastAsia" w:eastAsiaTheme="minorEastAsia" w:cstheme="minorEastAsia"/>
          <w:sz w:val="21"/>
          <w:szCs w:val="21"/>
          <w:lang w:val="zh-TW"/>
        </w:rPr>
        <w:fldChar w:fldCharType="end"/>
      </w:r>
      <w:r>
        <w:rPr>
          <w:rFonts w:hint="eastAsia" w:asciiTheme="minorEastAsia" w:hAnsiTheme="minorEastAsia" w:eastAsiaTheme="minorEastAsia" w:cstheme="minorEastAsia"/>
          <w:sz w:val="21"/>
          <w:szCs w:val="21"/>
        </w:rPr>
        <w:t>，也是</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"https://baike.baidu.com/item/%E5%85%A8%E7%90%83%E6%9C%80%E8%87%AA%E7%94%B1%E7%BB%8F%E6%B5%8E%E4%BD%93/65012345?fromModule=lemma_inlink" \t "/Users/qubingru/Documents\\x/_blank"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TW"/>
        </w:rPr>
        <w:t>全球最自由经济体</w:t>
      </w:r>
      <w:r>
        <w:rPr>
          <w:rFonts w:hint="eastAsia" w:asciiTheme="minorEastAsia" w:hAnsiTheme="minorEastAsia" w:eastAsiaTheme="minorEastAsia" w:cstheme="minorEastAsia"/>
          <w:sz w:val="21"/>
          <w:szCs w:val="21"/>
          <w:lang w:val="zh-TW"/>
        </w:rPr>
        <w:fldChar w:fldCharType="end"/>
      </w:r>
      <w:r>
        <w:rPr>
          <w:rFonts w:hint="eastAsia" w:asciiTheme="minorEastAsia" w:hAnsiTheme="minorEastAsia" w:eastAsiaTheme="minorEastAsia" w:cstheme="minorEastAsia"/>
          <w:sz w:val="21"/>
          <w:szCs w:val="21"/>
        </w:rPr>
        <w:t>和最具竞争力城市之一，被GaWC评为</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"https://baike.baidu.com/item/%E4%B8%96%E7%95%8C%E4%B8%80%E7%BA%BF%E5%9F%8E%E5%B8%82/4722524?fromModule=lemma_inlink" \t "/Users/qubingru/Documents\\x/_blank"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TW"/>
        </w:rPr>
        <w:t>世界一线城市</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第三位。</w:t>
      </w:r>
      <w:r>
        <w:rPr>
          <w:rFonts w:hint="eastAsia" w:asciiTheme="minorEastAsia" w:hAnsiTheme="minorEastAsia" w:eastAsiaTheme="minorEastAsia" w:cstheme="minorEastAsia"/>
          <w:sz w:val="21"/>
          <w:szCs w:val="21"/>
          <w:lang w:eastAsia="zh-Hans"/>
        </w:rPr>
        <w:t>在香港，可以一边欣赏高耸入云的现代化摩天大楼，感受国际金融中心的繁华与活力，一边漫步在古老的街道，探寻历经岁月洗礼的历史建筑。维多利亚港、星光大道、太平山缆车、香港迪士尼、海洋公园、金紫荆广场等，漫步香港，品味历史与现实的交织与碰撞。</w:t>
      </w:r>
    </w:p>
    <w:p w14:paraId="7B71AB2E">
      <w:pPr>
        <w:spacing w:line="288" w:lineRule="auto"/>
        <w:rPr>
          <w:rFonts w:asciiTheme="minorEastAsia" w:hAnsiTheme="minorEastAsia" w:eastAsiaTheme="minorEastAsia" w:cstheme="minorEastAsia"/>
          <w:sz w:val="21"/>
          <w:szCs w:val="21"/>
        </w:rPr>
      </w:pPr>
    </w:p>
    <w:p w14:paraId="0345ABAD">
      <w:pPr>
        <w:spacing w:line="288" w:lineRule="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Hans"/>
        </w:rPr>
        <w:t>三</w:t>
      </w:r>
      <w:r>
        <w:rPr>
          <w:rFonts w:hint="eastAsia" w:asciiTheme="minorEastAsia" w:hAnsiTheme="minorEastAsia" w:eastAsiaTheme="minorEastAsia" w:cstheme="minorEastAsia"/>
          <w:b/>
          <w:sz w:val="21"/>
          <w:szCs w:val="21"/>
        </w:rPr>
        <w:t>、项目优势</w:t>
      </w:r>
    </w:p>
    <w:p w14:paraId="19D0914C">
      <w:pPr>
        <w:spacing w:line="288" w:lineRule="auto"/>
        <w:rPr>
          <w:rFonts w:asciiTheme="minorEastAsia" w:hAnsiTheme="minorEastAsia" w:eastAsiaTheme="minorEastAsia" w:cstheme="minorEastAsia"/>
          <w:sz w:val="21"/>
          <w:szCs w:val="21"/>
          <w:lang w:val="zh-TW"/>
        </w:rPr>
      </w:pPr>
      <w:r>
        <w:rPr>
          <w:rFonts w:hint="eastAsia" w:asciiTheme="minorEastAsia" w:hAnsiTheme="minorEastAsia" w:eastAsiaTheme="minorEastAsia" w:cstheme="minorEastAsia"/>
          <w:b/>
          <w:sz w:val="21"/>
          <w:szCs w:val="21"/>
        </w:rPr>
        <w:t xml:space="preserve">1. </w:t>
      </w:r>
      <w:r>
        <w:rPr>
          <w:rFonts w:hint="eastAsia" w:asciiTheme="minorEastAsia" w:hAnsiTheme="minorEastAsia" w:eastAsiaTheme="minorEastAsia" w:cstheme="minorEastAsia"/>
          <w:b/>
          <w:sz w:val="21"/>
          <w:szCs w:val="21"/>
          <w:lang w:val="zh-TW"/>
        </w:rPr>
        <w:t>超强师资：</w:t>
      </w:r>
      <w:r>
        <w:rPr>
          <w:rFonts w:hint="eastAsia" w:asciiTheme="minorEastAsia" w:hAnsiTheme="minorEastAsia" w:eastAsiaTheme="minorEastAsia" w:cstheme="minorEastAsia"/>
          <w:sz w:val="21"/>
          <w:szCs w:val="21"/>
          <w:lang w:val="zh-TW"/>
        </w:rPr>
        <w:t>由香港科技大学（QS全球排名前50）官方知名教授和行业专家授课，结业可获港科大成绩单、证书和推荐信，增强海外名校深造与就业竞争力；</w:t>
      </w:r>
    </w:p>
    <w:p w14:paraId="2697AF52">
      <w:pPr>
        <w:spacing w:line="288" w:lineRule="auto"/>
        <w:rPr>
          <w:rFonts w:asciiTheme="minorEastAsia" w:hAnsiTheme="minorEastAsia" w:eastAsiaTheme="minorEastAsia" w:cstheme="minorEastAsia"/>
          <w:sz w:val="21"/>
          <w:szCs w:val="21"/>
          <w:lang w:val="zh-TW"/>
        </w:rPr>
      </w:pP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b/>
          <w:sz w:val="21"/>
          <w:szCs w:val="21"/>
        </w:rPr>
        <w:t>学术前沿与权威性：</w:t>
      </w:r>
      <w:r>
        <w:rPr>
          <w:rFonts w:hint="eastAsia" w:asciiTheme="minorEastAsia" w:hAnsiTheme="minorEastAsia" w:eastAsiaTheme="minorEastAsia" w:cstheme="minorEastAsia"/>
          <w:sz w:val="21"/>
          <w:szCs w:val="21"/>
          <w:lang w:val="zh-TW"/>
        </w:rPr>
        <w:t>港科大具有一流的人工智能与计算机科学研究团队，学生直接与权威教授接触最新的研究成果、案例和业界动态，避免学到过时知识。与教授面对面交流，零距离体验原汁原味的一流大学教学实践课堂；</w:t>
      </w:r>
    </w:p>
    <w:p w14:paraId="451FA0B5">
      <w:pPr>
        <w:spacing w:line="288" w:lineRule="auto"/>
        <w:rPr>
          <w:rFonts w:asciiTheme="minorEastAsia" w:hAnsiTheme="minorEastAsia" w:eastAsiaTheme="minorEastAsia" w:cstheme="minorEastAsia"/>
          <w:sz w:val="21"/>
          <w:szCs w:val="21"/>
          <w:lang w:val="zh-TW"/>
        </w:rPr>
      </w:pPr>
      <w:r>
        <w:rPr>
          <w:rFonts w:hint="eastAsia" w:asciiTheme="minorEastAsia" w:hAnsiTheme="minorEastAsia" w:eastAsiaTheme="minorEastAsia" w:cstheme="minorEastAsia"/>
          <w:b/>
          <w:sz w:val="21"/>
          <w:szCs w:val="21"/>
        </w:rPr>
        <w:t xml:space="preserve">3. </w:t>
      </w:r>
      <w:r>
        <w:rPr>
          <w:rFonts w:hint="eastAsia" w:asciiTheme="minorEastAsia" w:hAnsiTheme="minorEastAsia" w:eastAsiaTheme="minorEastAsia" w:cstheme="minorEastAsia"/>
          <w:b/>
          <w:sz w:val="21"/>
          <w:szCs w:val="21"/>
          <w:lang w:val="zh-TW"/>
        </w:rPr>
        <w:t>完整框架：</w:t>
      </w:r>
      <w:r>
        <w:rPr>
          <w:rFonts w:hint="eastAsia" w:asciiTheme="minorEastAsia" w:hAnsiTheme="minorEastAsia" w:eastAsiaTheme="minorEastAsia" w:cstheme="minorEastAsia"/>
          <w:sz w:val="21"/>
          <w:szCs w:val="21"/>
          <w:lang w:val="zh-TW"/>
        </w:rPr>
        <w:t>课程会有结构化的知识框架，从基础原理 → 应用案例 → 前沿趋势，帮</w:t>
      </w:r>
      <w:r>
        <w:rPr>
          <w:rFonts w:hint="eastAsia" w:asciiTheme="minorEastAsia" w:hAnsiTheme="minorEastAsia" w:eastAsiaTheme="minorEastAsia" w:cstheme="minorEastAsia"/>
          <w:sz w:val="21"/>
          <w:szCs w:val="21"/>
        </w:rPr>
        <w:t>学生</w:t>
      </w:r>
      <w:r>
        <w:rPr>
          <w:rFonts w:hint="eastAsia" w:asciiTheme="minorEastAsia" w:hAnsiTheme="minorEastAsia" w:eastAsiaTheme="minorEastAsia" w:cstheme="minorEastAsia"/>
          <w:sz w:val="21"/>
          <w:szCs w:val="21"/>
          <w:lang w:val="zh-TW"/>
        </w:rPr>
        <w:t>快速建立完整的知识体系；</w:t>
      </w:r>
    </w:p>
    <w:p w14:paraId="6EBA3382">
      <w:pPr>
        <w:spacing w:line="288" w:lineRule="auto"/>
        <w:rPr>
          <w:rFonts w:asciiTheme="minorEastAsia" w:hAnsiTheme="minorEastAsia" w:eastAsiaTheme="minorEastAsia" w:cstheme="minorEastAsia"/>
          <w:sz w:val="21"/>
          <w:szCs w:val="21"/>
          <w:lang w:val="zh-TW"/>
        </w:rPr>
      </w:pPr>
      <w:r>
        <w:rPr>
          <w:rFonts w:hint="eastAsia" w:asciiTheme="minorEastAsia" w:hAnsiTheme="minorEastAsia" w:eastAsiaTheme="minorEastAsia" w:cstheme="minorEastAsia"/>
          <w:b/>
          <w:sz w:val="21"/>
          <w:szCs w:val="21"/>
        </w:rPr>
        <w:t xml:space="preserve">4. </w:t>
      </w:r>
      <w:r>
        <w:rPr>
          <w:rFonts w:hint="eastAsia" w:asciiTheme="minorEastAsia" w:hAnsiTheme="minorEastAsia" w:eastAsiaTheme="minorEastAsia" w:cstheme="minorEastAsia"/>
          <w:b/>
          <w:sz w:val="21"/>
          <w:szCs w:val="21"/>
          <w:lang w:val="zh-TW"/>
        </w:rPr>
        <w:t>话题前沿</w:t>
      </w:r>
      <w:r>
        <w:rPr>
          <w:rFonts w:hint="eastAsia" w:asciiTheme="minorEastAsia" w:hAnsiTheme="minorEastAsia" w:eastAsiaTheme="minorEastAsia" w:cstheme="minorEastAsia"/>
          <w:sz w:val="21"/>
          <w:szCs w:val="21"/>
          <w:lang w:val="zh-TW"/>
        </w:rPr>
        <w:t>：聚焦大语言模型、生成式 AI、AI Agent、私有化部署等最新方向，紧贴学术与产业前沿；</w:t>
      </w:r>
    </w:p>
    <w:p w14:paraId="02E8E7B1">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5. 教学特色：</w:t>
      </w:r>
      <w:r>
        <w:rPr>
          <w:rFonts w:hint="eastAsia" w:asciiTheme="minorEastAsia" w:hAnsiTheme="minorEastAsia" w:eastAsiaTheme="minorEastAsia" w:cstheme="minorEastAsia"/>
          <w:sz w:val="21"/>
          <w:szCs w:val="21"/>
        </w:rPr>
        <w:t>港科大全英文教学，交叉融合学科为特点、主动学习模式，注重教学创新，授课以产学研结合为最大特色，培养创新思维和能力，学习新科技向新兴产业转化；</w:t>
      </w:r>
    </w:p>
    <w:p w14:paraId="081F367D">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 xml:space="preserve">6. </w:t>
      </w:r>
      <w:r>
        <w:rPr>
          <w:rFonts w:hint="eastAsia" w:asciiTheme="minorEastAsia" w:hAnsiTheme="minorEastAsia" w:eastAsiaTheme="minorEastAsia" w:cstheme="minorEastAsia"/>
          <w:b/>
          <w:bCs/>
          <w:sz w:val="21"/>
          <w:szCs w:val="21"/>
          <w:lang w:eastAsia="zh-Hans"/>
        </w:rPr>
        <w:t>人文体验：</w:t>
      </w:r>
      <w:r>
        <w:rPr>
          <w:rFonts w:hint="eastAsia" w:asciiTheme="minorEastAsia" w:hAnsiTheme="minorEastAsia" w:eastAsiaTheme="minorEastAsia" w:cstheme="minorEastAsia"/>
          <w:sz w:val="21"/>
          <w:szCs w:val="21"/>
          <w:lang w:eastAsia="zh-Hans"/>
        </w:rPr>
        <w:t>项目除涵</w:t>
      </w:r>
      <w:r>
        <w:rPr>
          <w:rFonts w:hint="eastAsia" w:asciiTheme="minorEastAsia" w:hAnsiTheme="minorEastAsia" w:eastAsiaTheme="minorEastAsia" w:cstheme="minorEastAsia"/>
          <w:sz w:val="21"/>
          <w:szCs w:val="21"/>
        </w:rPr>
        <w:t>盖专业知识，同学们可利用课余时间进行当地城市的人文体验，可深度感受香港的多元文化与国际化氛围，拓展全球视野；</w:t>
      </w:r>
    </w:p>
    <w:p w14:paraId="48653D7E">
      <w:pPr>
        <w:spacing w:line="288" w:lineRule="auto"/>
        <w:rPr>
          <w:rFonts w:asciiTheme="minorEastAsia" w:hAnsiTheme="minorEastAsia" w:eastAsiaTheme="minorEastAsia" w:cstheme="minorEastAsia"/>
          <w:sz w:val="21"/>
          <w:szCs w:val="21"/>
          <w:lang w:eastAsia="zh-Hans"/>
        </w:rPr>
      </w:pPr>
      <w:r>
        <w:rPr>
          <w:rFonts w:hint="eastAsia" w:asciiTheme="minorEastAsia" w:hAnsiTheme="minorEastAsia" w:eastAsiaTheme="minorEastAsia" w:cstheme="minorEastAsia"/>
          <w:b/>
          <w:bCs/>
          <w:sz w:val="21"/>
          <w:szCs w:val="21"/>
        </w:rPr>
        <w:t xml:space="preserve">7. </w:t>
      </w:r>
      <w:r>
        <w:rPr>
          <w:rFonts w:hint="eastAsia" w:asciiTheme="minorEastAsia" w:hAnsiTheme="minorEastAsia" w:eastAsiaTheme="minorEastAsia" w:cstheme="minorEastAsia"/>
          <w:b/>
          <w:bCs/>
          <w:sz w:val="21"/>
          <w:szCs w:val="21"/>
          <w:lang w:eastAsia="zh-Hans"/>
        </w:rPr>
        <w:t>项目管理</w:t>
      </w:r>
      <w:r>
        <w:rPr>
          <w:rFonts w:hint="eastAsia" w:asciiTheme="minorEastAsia" w:hAnsiTheme="minorEastAsia" w:eastAsiaTheme="minorEastAsia" w:cstheme="minorEastAsia"/>
          <w:sz w:val="21"/>
          <w:szCs w:val="21"/>
          <w:lang w:eastAsia="zh-Hans"/>
        </w:rPr>
        <w:t>：</w:t>
      </w:r>
      <w:r>
        <w:rPr>
          <w:rFonts w:hint="eastAsia" w:asciiTheme="minorEastAsia" w:hAnsiTheme="minorEastAsia" w:eastAsiaTheme="minorEastAsia" w:cstheme="minorEastAsia"/>
          <w:sz w:val="21"/>
          <w:szCs w:val="21"/>
        </w:rPr>
        <w:t>项目期间配备</w:t>
      </w:r>
      <w:r>
        <w:rPr>
          <w:rFonts w:hint="eastAsia" w:asciiTheme="minorEastAsia" w:hAnsiTheme="minorEastAsia" w:eastAsiaTheme="minorEastAsia" w:cstheme="minorEastAsia"/>
          <w:sz w:val="21"/>
          <w:szCs w:val="21"/>
          <w:lang w:eastAsia="zh-Hans"/>
        </w:rPr>
        <w:t>领队老师，团体大巴接送，专业化管理</w:t>
      </w:r>
      <w:r>
        <w:rPr>
          <w:rFonts w:hint="eastAsia" w:asciiTheme="minorEastAsia" w:hAnsiTheme="minorEastAsia" w:eastAsiaTheme="minorEastAsia" w:cstheme="minorEastAsia"/>
          <w:sz w:val="21"/>
          <w:szCs w:val="21"/>
        </w:rPr>
        <w:t>让学生专注于专业学习和文化体验</w:t>
      </w:r>
      <w:r>
        <w:rPr>
          <w:rFonts w:hint="eastAsia" w:asciiTheme="minorEastAsia" w:hAnsiTheme="minorEastAsia" w:eastAsiaTheme="minorEastAsia" w:cstheme="minorEastAsia"/>
          <w:sz w:val="21"/>
          <w:szCs w:val="21"/>
          <w:lang w:eastAsia="zh-Hans"/>
        </w:rPr>
        <w:t>。</w:t>
      </w:r>
    </w:p>
    <w:p w14:paraId="18AA8241">
      <w:pPr>
        <w:spacing w:line="288" w:lineRule="auto"/>
        <w:rPr>
          <w:rFonts w:asciiTheme="minorEastAsia" w:hAnsiTheme="minorEastAsia" w:eastAsiaTheme="minorEastAsia" w:cstheme="minorEastAsia"/>
          <w:b/>
          <w:sz w:val="21"/>
          <w:szCs w:val="21"/>
        </w:rPr>
      </w:pPr>
    </w:p>
    <w:p w14:paraId="1E6B78F8">
      <w:pPr>
        <w:spacing w:line="288" w:lineRule="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Hans"/>
        </w:rPr>
        <w:t>四</w:t>
      </w:r>
      <w:r>
        <w:rPr>
          <w:rFonts w:hint="eastAsia" w:asciiTheme="minorEastAsia" w:hAnsiTheme="minorEastAsia" w:eastAsiaTheme="minorEastAsia" w:cstheme="minorEastAsia"/>
          <w:b/>
          <w:sz w:val="21"/>
          <w:szCs w:val="21"/>
        </w:rPr>
        <w:t xml:space="preserve">、项目内容 </w:t>
      </w:r>
    </w:p>
    <w:p w14:paraId="6B3A1F2A">
      <w:pPr>
        <w:spacing w:line="288" w:lineRule="auto"/>
        <w:rPr>
          <w:rFonts w:asciiTheme="minorEastAsia" w:hAnsiTheme="minorEastAsia" w:eastAsiaTheme="minorEastAsia" w:cstheme="minorEastAsia"/>
          <w:b/>
          <w:color w:val="000000"/>
          <w:sz w:val="21"/>
          <w:szCs w:val="21"/>
          <w:lang w:bidi="ar"/>
        </w:rPr>
      </w:pPr>
      <w:r>
        <w:rPr>
          <w:rFonts w:hint="eastAsia" w:asciiTheme="minorEastAsia" w:hAnsiTheme="minorEastAsia" w:eastAsiaTheme="minorEastAsia" w:cstheme="minorEastAsia"/>
          <w:b/>
          <w:color w:val="000000"/>
          <w:sz w:val="21"/>
          <w:szCs w:val="21"/>
          <w:lang w:bidi="ar"/>
        </w:rPr>
        <w:t>模块一</w:t>
      </w:r>
      <w:r>
        <w:rPr>
          <w:rFonts w:hint="eastAsia" w:asciiTheme="minorEastAsia" w:hAnsiTheme="minorEastAsia" w:eastAsiaTheme="minorEastAsia" w:cstheme="minorEastAsia"/>
          <w:b/>
          <w:color w:val="000000"/>
          <w:sz w:val="21"/>
          <w:szCs w:val="21"/>
          <w:lang w:eastAsia="zh-Hans" w:bidi="ar"/>
        </w:rPr>
        <w:t>：</w:t>
      </w:r>
      <w:r>
        <w:rPr>
          <w:rFonts w:hint="eastAsia" w:asciiTheme="minorEastAsia" w:hAnsiTheme="minorEastAsia" w:eastAsiaTheme="minorEastAsia" w:cstheme="minorEastAsia"/>
          <w:b/>
          <w:color w:val="000000"/>
          <w:sz w:val="21"/>
          <w:szCs w:val="21"/>
          <w:lang w:bidi="ar"/>
        </w:rPr>
        <w:t>大语言模型与生成式AI的原理与应用</w:t>
      </w:r>
    </w:p>
    <w:p w14:paraId="1D06EE17">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大语言模型与生成式AI已经成为人工智能领域的核心研究方向，其原理与应用不断推动技术革新。</w:t>
      </w:r>
      <w:r>
        <w:rPr>
          <w:rFonts w:hint="eastAsia" w:asciiTheme="minorEastAsia" w:hAnsiTheme="minorEastAsia" w:eastAsiaTheme="minorEastAsia" w:cstheme="minorEastAsia"/>
          <w:color w:val="000000"/>
          <w:sz w:val="21"/>
          <w:szCs w:val="21"/>
          <w:lang w:eastAsia="zh-Hans" w:bidi="ar"/>
        </w:rPr>
        <w:t>学生</w:t>
      </w:r>
      <w:r>
        <w:rPr>
          <w:rFonts w:hint="eastAsia" w:asciiTheme="minorEastAsia" w:hAnsiTheme="minorEastAsia" w:eastAsiaTheme="minorEastAsia" w:cstheme="minorEastAsia"/>
          <w:color w:val="000000"/>
          <w:sz w:val="21"/>
          <w:szCs w:val="21"/>
          <w:lang w:bidi="ar"/>
        </w:rPr>
        <w:t>将系统</w:t>
      </w:r>
      <w:r>
        <w:rPr>
          <w:rFonts w:hint="eastAsia" w:asciiTheme="minorEastAsia" w:hAnsiTheme="minorEastAsia" w:eastAsiaTheme="minorEastAsia" w:cstheme="minorEastAsia"/>
          <w:color w:val="000000"/>
          <w:sz w:val="21"/>
          <w:szCs w:val="21"/>
          <w:lang w:eastAsia="zh-Hans" w:bidi="ar"/>
        </w:rPr>
        <w:t>学习</w:t>
      </w:r>
      <w:r>
        <w:rPr>
          <w:rFonts w:hint="eastAsia" w:asciiTheme="minorEastAsia" w:hAnsiTheme="minorEastAsia" w:eastAsiaTheme="minorEastAsia" w:cstheme="minorEastAsia"/>
          <w:color w:val="000000"/>
          <w:sz w:val="21"/>
          <w:szCs w:val="21"/>
          <w:lang w:bidi="ar"/>
        </w:rPr>
        <w:t>大语言模型的基本原理、技术发展路径以及生成式AI的应用场景，包括Retrieval Augmented Generation（RAG）的优化设计与业界应用范式。</w:t>
      </w:r>
    </w:p>
    <w:p w14:paraId="3B279EDA">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大语言模型通过深度学习技术实现对自然语言的强大建模能力，驱动了自然语言处理和语音处理领域的技术进步。课程将从理论到实践，逐步讲解其在文本与语音任务中的核心技术。</w:t>
      </w:r>
    </w:p>
    <w:p w14:paraId="0F48D5D1">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RAG系统作为生成式AI的一种重要架构，结合了检索和生成的优势，优化了知识获取与内容生成的流程。</w:t>
      </w:r>
      <w:r>
        <w:rPr>
          <w:rFonts w:hint="eastAsia" w:asciiTheme="minorEastAsia" w:hAnsiTheme="minorEastAsia" w:eastAsiaTheme="minorEastAsia" w:cstheme="minorEastAsia"/>
          <w:color w:val="000000"/>
          <w:sz w:val="21"/>
          <w:szCs w:val="21"/>
          <w:lang w:eastAsia="zh-Hans" w:bidi="ar"/>
        </w:rPr>
        <w:t>学生</w:t>
      </w:r>
      <w:r>
        <w:rPr>
          <w:rFonts w:hint="eastAsia" w:asciiTheme="minorEastAsia" w:hAnsiTheme="minorEastAsia" w:eastAsiaTheme="minorEastAsia" w:cstheme="minorEastAsia"/>
          <w:color w:val="000000"/>
          <w:sz w:val="21"/>
          <w:szCs w:val="21"/>
          <w:lang w:bidi="ar"/>
        </w:rPr>
        <w:t>将详细</w:t>
      </w:r>
      <w:r>
        <w:rPr>
          <w:rFonts w:hint="eastAsia" w:asciiTheme="minorEastAsia" w:hAnsiTheme="minorEastAsia" w:eastAsiaTheme="minorEastAsia" w:cstheme="minorEastAsia"/>
          <w:color w:val="000000"/>
          <w:sz w:val="21"/>
          <w:szCs w:val="21"/>
          <w:lang w:eastAsia="zh-Hans" w:bidi="ar"/>
        </w:rPr>
        <w:t>学习</w:t>
      </w:r>
      <w:r>
        <w:rPr>
          <w:rFonts w:hint="eastAsia" w:asciiTheme="minorEastAsia" w:hAnsiTheme="minorEastAsia" w:eastAsiaTheme="minorEastAsia" w:cstheme="minorEastAsia"/>
          <w:color w:val="000000"/>
          <w:sz w:val="21"/>
          <w:szCs w:val="21"/>
          <w:lang w:bidi="ar"/>
        </w:rPr>
        <w:t xml:space="preserve">RAG系统的原理、优化策略以及其在实际场景中的应用。 </w:t>
      </w:r>
    </w:p>
    <w:p w14:paraId="3B27A4EE">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生成式AI不仅应用于语言任务，还在编程自动化、新一代会话AI、图片与视频生成等领域展现了广阔前景。课程将深入探讨其技术实现及实际应用案例，为</w:t>
      </w:r>
      <w:r>
        <w:rPr>
          <w:rFonts w:hint="eastAsia" w:asciiTheme="minorEastAsia" w:hAnsiTheme="minorEastAsia" w:eastAsiaTheme="minorEastAsia" w:cstheme="minorEastAsia"/>
          <w:color w:val="000000"/>
          <w:sz w:val="21"/>
          <w:szCs w:val="21"/>
          <w:lang w:eastAsia="zh-Hans" w:bidi="ar"/>
        </w:rPr>
        <w:t>学生</w:t>
      </w:r>
      <w:r>
        <w:rPr>
          <w:rFonts w:hint="eastAsia" w:asciiTheme="minorEastAsia" w:hAnsiTheme="minorEastAsia" w:eastAsiaTheme="minorEastAsia" w:cstheme="minorEastAsia"/>
          <w:color w:val="000000"/>
          <w:sz w:val="21"/>
          <w:szCs w:val="21"/>
          <w:lang w:bidi="ar"/>
        </w:rPr>
        <w:t>提供全面的技术视野。</w:t>
      </w:r>
    </w:p>
    <w:p w14:paraId="0C5A2FE3">
      <w:pPr>
        <w:pStyle w:val="6"/>
        <w:spacing w:before="0" w:beforeAutospacing="0" w:after="0" w:afterAutospacing="0" w:line="288" w:lineRule="auto"/>
        <w:jc w:val="both"/>
        <w:rPr>
          <w:rFonts w:asciiTheme="minorEastAsia" w:hAnsiTheme="minorEastAsia" w:eastAsiaTheme="minorEastAsia" w:cstheme="minorEastAsia"/>
          <w:sz w:val="21"/>
          <w:szCs w:val="21"/>
          <w:highlight w:val="yellow"/>
        </w:rPr>
      </w:pPr>
    </w:p>
    <w:p w14:paraId="0688FD47">
      <w:pPr>
        <w:spacing w:line="288" w:lineRule="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color w:val="000000"/>
          <w:sz w:val="21"/>
          <w:szCs w:val="21"/>
          <w:lang w:bidi="ar"/>
        </w:rPr>
        <w:t>模块二</w:t>
      </w:r>
      <w:r>
        <w:rPr>
          <w:rFonts w:hint="eastAsia" w:asciiTheme="minorEastAsia" w:hAnsiTheme="minorEastAsia" w:eastAsiaTheme="minorEastAsia" w:cstheme="minorEastAsia"/>
          <w:b/>
          <w:color w:val="000000"/>
          <w:sz w:val="21"/>
          <w:szCs w:val="21"/>
          <w:lang w:eastAsia="zh-Hans" w:bidi="ar"/>
        </w:rPr>
        <w:t>：</w:t>
      </w:r>
      <w:r>
        <w:rPr>
          <w:rFonts w:hint="eastAsia" w:asciiTheme="minorEastAsia" w:hAnsiTheme="minorEastAsia" w:eastAsiaTheme="minorEastAsia" w:cstheme="minorEastAsia"/>
          <w:b/>
          <w:color w:val="000000"/>
          <w:sz w:val="21"/>
          <w:szCs w:val="21"/>
          <w:lang w:bidi="ar"/>
        </w:rPr>
        <w:t>多模态人工智能理解和生成</w:t>
      </w:r>
    </w:p>
    <w:p w14:paraId="69EDEE17">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这门课程全面介绍了多模态机器学习的最新进展，重点关注视觉-语言研究。主要主题包括多模态理解（包括多模态翻译、多模态推理、多模态对齐、多模态信息提取）、多模态生成、多模态预训练和适应，以多模态研究中的最新技术和趋势。</w:t>
      </w:r>
    </w:p>
    <w:p w14:paraId="2F117F63">
      <w:pPr>
        <w:spacing w:line="288" w:lineRule="auto"/>
        <w:rPr>
          <w:rFonts w:asciiTheme="minorEastAsia" w:hAnsiTheme="minorEastAsia" w:eastAsiaTheme="minorEastAsia" w:cstheme="minorEastAsia"/>
          <w:color w:val="000000"/>
          <w:sz w:val="21"/>
          <w:szCs w:val="21"/>
          <w:lang w:bidi="ar"/>
        </w:rPr>
      </w:pPr>
    </w:p>
    <w:p w14:paraId="711C9009">
      <w:pPr>
        <w:spacing w:line="288" w:lineRule="auto"/>
        <w:rPr>
          <w:rFonts w:asciiTheme="minorEastAsia" w:hAnsiTheme="minorEastAsia" w:eastAsiaTheme="minorEastAsia" w:cstheme="minorEastAsia"/>
          <w:b/>
          <w:bCs/>
          <w:color w:val="000000"/>
          <w:sz w:val="21"/>
          <w:szCs w:val="21"/>
          <w:lang w:bidi="ar"/>
        </w:rPr>
      </w:pPr>
      <w:r>
        <w:rPr>
          <w:rFonts w:hint="eastAsia" w:asciiTheme="minorEastAsia" w:hAnsiTheme="minorEastAsia" w:eastAsiaTheme="minorEastAsia" w:cstheme="minorEastAsia"/>
          <w:b/>
          <w:bCs/>
          <w:color w:val="000000"/>
          <w:sz w:val="21"/>
          <w:szCs w:val="21"/>
          <w:lang w:bidi="ar"/>
        </w:rPr>
        <w:t>模块三：人工智能在投资与交易中的应用</w:t>
      </w:r>
    </w:p>
    <w:p w14:paraId="6175327E">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用初学者听得懂的方式，快速建立「AI 是什么、能做什么、不能做什么」的投资交易认知框架，并通过可复用的案例模板，让你回去能开始做第一版策略或研究。</w:t>
      </w:r>
    </w:p>
    <w:p w14:paraId="79D0FE93">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本课程收获：</w:t>
      </w:r>
    </w:p>
    <w:p w14:paraId="4E83E4B0">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1. 一张“AI 技术流派地图”：机器学习 / 深度学习 / 强化学习 / 生成式 AI（LLM）各自解决什么问题、输入输出是什么。</w:t>
      </w:r>
    </w:p>
    <w:p w14:paraId="59AE5560">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2. 一套“从想法到可验证策略”的流程：数据 → 特征 → 模型 → 回测 → 风控 → 上线监控。</w:t>
      </w:r>
    </w:p>
    <w:p w14:paraId="6E323095">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3. 三类可落地案例模板：</w:t>
      </w:r>
    </w:p>
    <w:p w14:paraId="150414B8">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 xml:space="preserve">   - 预测类：收益/波动/风险预警（监督学习）</w:t>
      </w:r>
    </w:p>
    <w:p w14:paraId="570CDE08">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 xml:space="preserve">   - 发现类：市场状态切换/聚类/异常（无监督学习）</w:t>
      </w:r>
    </w:p>
    <w:p w14:paraId="7809EDB5">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 xml:space="preserve">   - 决策类：仓位/执行/交易成本（强化学习与规则混合）</w:t>
      </w:r>
    </w:p>
    <w:p w14:paraId="427C2397">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4. 避坑清单：数据泄露、过拟合、幸存者偏差、回测幻觉、交易成本与滑点、以及 LLM 的“自信胡说”。</w:t>
      </w:r>
    </w:p>
    <w:p w14:paraId="2EAFAAC8">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5. 能问对问题：知道如何和量化/数据团队沟通需求、如何评估一个 AI 投资方案是否可信。</w:t>
      </w:r>
    </w:p>
    <w:p w14:paraId="63AE1948">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6. 打好理论基础：为后续进阶课程打好基础，顺利过渡到《AI 和量化交易实战》课程内容，该进阶课程以手把手动手做为核心，带领同学完成一个可运行的 AI 量化投资策略实现，并产出可放入简历与作品集的项目成果。</w:t>
      </w:r>
    </w:p>
    <w:p w14:paraId="2D02CD38">
      <w:pPr>
        <w:spacing w:line="288" w:lineRule="auto"/>
        <w:rPr>
          <w:rFonts w:asciiTheme="minorEastAsia" w:hAnsiTheme="minorEastAsia" w:eastAsiaTheme="minorEastAsia" w:cstheme="minorEastAsia"/>
          <w:color w:val="000000"/>
          <w:sz w:val="21"/>
          <w:szCs w:val="21"/>
          <w:lang w:bidi="ar"/>
        </w:rPr>
      </w:pPr>
    </w:p>
    <w:p w14:paraId="63367524">
      <w:pPr>
        <w:spacing w:line="288" w:lineRule="auto"/>
        <w:rPr>
          <w:rFonts w:asciiTheme="minorEastAsia" w:hAnsiTheme="minorEastAsia" w:eastAsiaTheme="minorEastAsia" w:cstheme="minorEastAsia"/>
          <w:b/>
          <w:bCs/>
          <w:color w:val="000000"/>
          <w:sz w:val="21"/>
          <w:szCs w:val="21"/>
          <w:lang w:bidi="ar"/>
        </w:rPr>
      </w:pPr>
      <w:r>
        <w:rPr>
          <w:rFonts w:hint="eastAsia" w:asciiTheme="minorEastAsia" w:hAnsiTheme="minorEastAsia" w:eastAsiaTheme="minorEastAsia" w:cstheme="minorEastAsia"/>
          <w:b/>
          <w:bCs/>
          <w:color w:val="000000"/>
          <w:sz w:val="21"/>
          <w:szCs w:val="21"/>
          <w:lang w:bidi="ar"/>
        </w:rPr>
        <w:t>模块四：人工智能提升工作效率——全面的人工智能应用培训</w:t>
      </w:r>
    </w:p>
    <w:p w14:paraId="651BB097">
      <w:pPr>
        <w:spacing w:line="288" w:lineRule="auto"/>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课程聚焦AI 赋能工作效率提升，以 DeepSeek、AI Agent、私有化部署为核心方向，从 AI 基础知识入手，讲解精准提问方法，结合大量职</w:t>
      </w:r>
      <w:bookmarkStart w:id="0" w:name="_GoBack"/>
      <w:bookmarkEnd w:id="0"/>
      <w:r>
        <w:rPr>
          <w:rFonts w:hint="eastAsia" w:asciiTheme="minorEastAsia" w:hAnsiTheme="minorEastAsia" w:eastAsiaTheme="minorEastAsia" w:cstheme="minorEastAsia"/>
          <w:color w:val="000000"/>
          <w:sz w:val="21"/>
          <w:szCs w:val="21"/>
          <w:lang w:bidi="ar"/>
        </w:rPr>
        <w:t>场实操案例，传授 AIGC 在日常工作中的实用技能，同时涵盖 AI 模型部署、企业 / 个人知识库搭建、AI 工具组合应用等内容，旨在帮助学习者掌握 AI 工具的实际应用方法，将 AI 技术落地到办公、数据分析、营销、供应链等工作场景，实现工作效率的全方位提升。</w:t>
      </w:r>
    </w:p>
    <w:p w14:paraId="42499119">
      <w:pPr>
        <w:spacing w:line="288" w:lineRule="auto"/>
        <w:rPr>
          <w:rFonts w:hint="default" w:asciiTheme="minorEastAsia" w:hAnsiTheme="minorEastAsia" w:eastAsiaTheme="minorEastAsia" w:cstheme="minorEastAsia"/>
          <w:color w:val="000000"/>
          <w:sz w:val="21"/>
          <w:szCs w:val="21"/>
          <w:lang w:bidi="ar"/>
        </w:rPr>
      </w:pPr>
      <w:r>
        <w:rPr>
          <w:rFonts w:hint="default" w:asciiTheme="minorEastAsia" w:hAnsiTheme="minorEastAsia" w:eastAsiaTheme="minorEastAsia" w:cstheme="minorEastAsia"/>
          <w:color w:val="000000"/>
          <w:sz w:val="21"/>
          <w:szCs w:val="21"/>
          <w:lang w:bidi="ar"/>
        </w:rPr>
        <w:t>课程大纲</w:t>
      </w:r>
    </w:p>
    <w:p w14:paraId="38EE7257">
      <w:pPr>
        <w:spacing w:line="288" w:lineRule="auto"/>
        <w:rPr>
          <w:rFonts w:hint="default" w:asciiTheme="minorEastAsia" w:hAnsiTheme="minorEastAsia" w:eastAsiaTheme="minorEastAsia" w:cstheme="minorEastAsia"/>
          <w:color w:val="000000"/>
          <w:sz w:val="21"/>
          <w:szCs w:val="21"/>
          <w:lang w:bidi="ar"/>
        </w:rPr>
      </w:pPr>
      <w:r>
        <w:rPr>
          <w:rFonts w:hint="default" w:asciiTheme="minorEastAsia" w:hAnsiTheme="minorEastAsia" w:eastAsiaTheme="minorEastAsia" w:cstheme="minorEastAsia"/>
          <w:color w:val="000000"/>
          <w:sz w:val="21"/>
          <w:szCs w:val="21"/>
          <w:lang w:bidi="ar"/>
        </w:rPr>
        <w:t>第一部分：AI 基础知识与 AIGC 技能提升</w:t>
      </w:r>
    </w:p>
    <w:p w14:paraId="1998B0A4">
      <w:pPr>
        <w:spacing w:line="288" w:lineRule="auto"/>
        <w:rPr>
          <w:rFonts w:hint="default" w:asciiTheme="minorEastAsia" w:hAnsiTheme="minorEastAsia" w:eastAsiaTheme="minorEastAsia" w:cstheme="minorEastAsia"/>
          <w:color w:val="000000"/>
          <w:sz w:val="21"/>
          <w:szCs w:val="21"/>
          <w:lang w:bidi="ar"/>
        </w:rPr>
      </w:pPr>
      <w:r>
        <w:rPr>
          <w:rFonts w:hint="default" w:asciiTheme="minorEastAsia" w:hAnsiTheme="minorEastAsia" w:eastAsiaTheme="minorEastAsia" w:cstheme="minorEastAsia"/>
          <w:color w:val="000000"/>
          <w:sz w:val="21"/>
          <w:szCs w:val="21"/>
          <w:lang w:bidi="ar"/>
        </w:rPr>
        <w:t>第二部分：AI 精准提问 - 了解与 AI 对话的方法</w:t>
      </w:r>
    </w:p>
    <w:p w14:paraId="7A4FE0DD">
      <w:pPr>
        <w:spacing w:line="288" w:lineRule="auto"/>
        <w:rPr>
          <w:rFonts w:hint="default" w:asciiTheme="minorEastAsia" w:hAnsiTheme="minorEastAsia" w:eastAsiaTheme="minorEastAsia" w:cstheme="minorEastAsia"/>
          <w:color w:val="000000"/>
          <w:sz w:val="21"/>
          <w:szCs w:val="21"/>
          <w:lang w:bidi="ar"/>
        </w:rPr>
      </w:pPr>
      <w:r>
        <w:rPr>
          <w:rFonts w:hint="default" w:asciiTheme="minorEastAsia" w:hAnsiTheme="minorEastAsia" w:eastAsiaTheme="minorEastAsia" w:cstheme="minorEastAsia"/>
          <w:color w:val="000000"/>
          <w:sz w:val="21"/>
          <w:szCs w:val="21"/>
          <w:lang w:bidi="ar"/>
        </w:rPr>
        <w:t>第三部分：AIGC 在日常工作中的实用技能</w:t>
      </w:r>
    </w:p>
    <w:p w14:paraId="7246C539">
      <w:pPr>
        <w:spacing w:line="288" w:lineRule="auto"/>
        <w:rPr>
          <w:rFonts w:hint="default" w:asciiTheme="minorEastAsia" w:hAnsiTheme="minorEastAsia" w:eastAsiaTheme="minorEastAsia" w:cstheme="minorEastAsia"/>
          <w:color w:val="000000"/>
          <w:sz w:val="21"/>
          <w:szCs w:val="21"/>
          <w:lang w:bidi="ar"/>
        </w:rPr>
      </w:pPr>
      <w:r>
        <w:rPr>
          <w:rFonts w:hint="default" w:asciiTheme="minorEastAsia" w:hAnsiTheme="minorEastAsia" w:eastAsiaTheme="minorEastAsia" w:cstheme="minorEastAsia"/>
          <w:color w:val="000000"/>
          <w:sz w:val="21"/>
          <w:szCs w:val="21"/>
          <w:lang w:bidi="ar"/>
        </w:rPr>
        <w:t>第四部分：互动答疑 &amp; 讨论</w:t>
      </w:r>
    </w:p>
    <w:p w14:paraId="5B16014A">
      <w:pPr>
        <w:spacing w:line="288" w:lineRule="auto"/>
        <w:rPr>
          <w:rFonts w:asciiTheme="minorEastAsia" w:hAnsiTheme="minorEastAsia" w:eastAsiaTheme="minorEastAsia" w:cstheme="minorEastAsia"/>
          <w:color w:val="000000"/>
          <w:sz w:val="21"/>
          <w:szCs w:val="21"/>
          <w:lang w:bidi="ar"/>
        </w:rPr>
      </w:pPr>
    </w:p>
    <w:p w14:paraId="539FCB03">
      <w:pPr>
        <w:spacing w:line="288" w:lineRule="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sz w:val="21"/>
          <w:szCs w:val="21"/>
        </w:rPr>
        <w:t>项目安排：</w:t>
      </w:r>
    </w:p>
    <w:tbl>
      <w:tblPr>
        <w:tblStyle w:val="8"/>
        <w:tblW w:w="835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55"/>
        <w:gridCol w:w="1389"/>
        <w:gridCol w:w="4319"/>
        <w:gridCol w:w="1093"/>
      </w:tblGrid>
      <w:tr w14:paraId="445DDE21">
        <w:trPr>
          <w:trHeight w:val="452" w:hRule="atLeast"/>
          <w:jc w:val="center"/>
        </w:trPr>
        <w:tc>
          <w:tcPr>
            <w:tcW w:w="1555" w:type="dxa"/>
            <w:shd w:val="clear" w:color="auto" w:fill="auto"/>
          </w:tcPr>
          <w:p w14:paraId="4C782490">
            <w:pPr>
              <w:spacing w:line="288" w:lineRule="auto"/>
              <w:jc w:val="center"/>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日期</w:t>
            </w:r>
          </w:p>
        </w:tc>
        <w:tc>
          <w:tcPr>
            <w:tcW w:w="1389" w:type="dxa"/>
            <w:shd w:val="clear" w:color="auto" w:fill="auto"/>
          </w:tcPr>
          <w:p w14:paraId="32F8FC2E">
            <w:pPr>
              <w:spacing w:line="288" w:lineRule="auto"/>
              <w:jc w:val="center"/>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时间</w:t>
            </w:r>
          </w:p>
        </w:tc>
        <w:tc>
          <w:tcPr>
            <w:tcW w:w="4319" w:type="dxa"/>
            <w:shd w:val="clear" w:color="auto" w:fill="auto"/>
          </w:tcPr>
          <w:p w14:paraId="117DED5B">
            <w:pPr>
              <w:spacing w:line="288" w:lineRule="auto"/>
              <w:jc w:val="center"/>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讲座主题</w:t>
            </w:r>
          </w:p>
        </w:tc>
        <w:tc>
          <w:tcPr>
            <w:tcW w:w="1093" w:type="dxa"/>
            <w:shd w:val="clear" w:color="auto" w:fill="auto"/>
          </w:tcPr>
          <w:p w14:paraId="350F8AB0">
            <w:pPr>
              <w:spacing w:line="288" w:lineRule="auto"/>
              <w:jc w:val="center"/>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授课教师</w:t>
            </w:r>
          </w:p>
        </w:tc>
      </w:tr>
      <w:tr w14:paraId="563306F6">
        <w:trPr>
          <w:trHeight w:val="452" w:hRule="atLeast"/>
          <w:jc w:val="center"/>
        </w:trPr>
        <w:tc>
          <w:tcPr>
            <w:tcW w:w="1555" w:type="dxa"/>
          </w:tcPr>
          <w:p w14:paraId="37EE6220">
            <w:pPr>
              <w:spacing w:line="288" w:lineRule="auto"/>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月</w:t>
            </w:r>
            <w:r>
              <w:rPr>
                <w:rFonts w:asciiTheme="minorEastAsia" w:hAnsiTheme="minorEastAsia" w:eastAsiaTheme="minorEastAsia" w:cstheme="minorEastAsia"/>
                <w:sz w:val="21"/>
                <w:szCs w:val="21"/>
              </w:rPr>
              <w:t>16</w:t>
            </w:r>
            <w:r>
              <w:rPr>
                <w:rFonts w:hint="eastAsia" w:asciiTheme="minorEastAsia" w:hAnsiTheme="minorEastAsia" w:eastAsiaTheme="minorEastAsia" w:cstheme="minorEastAsia"/>
                <w:sz w:val="21"/>
                <w:szCs w:val="21"/>
              </w:rPr>
              <w:t>日</w:t>
            </w:r>
          </w:p>
        </w:tc>
        <w:tc>
          <w:tcPr>
            <w:tcW w:w="1389" w:type="dxa"/>
          </w:tcPr>
          <w:p w14:paraId="7A1B4CAE">
            <w:pPr>
              <w:spacing w:line="288" w:lineRule="auto"/>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全天</w:t>
            </w:r>
          </w:p>
        </w:tc>
        <w:tc>
          <w:tcPr>
            <w:tcW w:w="4319" w:type="dxa"/>
          </w:tcPr>
          <w:p w14:paraId="59A78EC4">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抵达香港，入住酒店休息</w:t>
            </w:r>
          </w:p>
        </w:tc>
        <w:tc>
          <w:tcPr>
            <w:tcW w:w="1093" w:type="dxa"/>
          </w:tcPr>
          <w:p w14:paraId="746B21E4">
            <w:pPr>
              <w:spacing w:line="288" w:lineRule="auto"/>
              <w:rPr>
                <w:rFonts w:asciiTheme="minorEastAsia" w:hAnsiTheme="minorEastAsia" w:eastAsiaTheme="minorEastAsia" w:cstheme="minorEastAsia"/>
                <w:sz w:val="21"/>
                <w:szCs w:val="21"/>
              </w:rPr>
            </w:pPr>
          </w:p>
        </w:tc>
      </w:tr>
      <w:tr w14:paraId="40AEDA79">
        <w:trPr>
          <w:trHeight w:val="427" w:hRule="atLeast"/>
          <w:jc w:val="center"/>
        </w:trPr>
        <w:tc>
          <w:tcPr>
            <w:tcW w:w="1555" w:type="dxa"/>
            <w:vMerge w:val="restart"/>
          </w:tcPr>
          <w:p w14:paraId="58940947">
            <w:pPr>
              <w:spacing w:line="288" w:lineRule="auto"/>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月</w:t>
            </w:r>
            <w:r>
              <w:rPr>
                <w:rFonts w:asciiTheme="minorEastAsia" w:hAnsiTheme="minorEastAsia" w:eastAsiaTheme="minorEastAsia" w:cstheme="minorEastAsia"/>
                <w:sz w:val="21"/>
                <w:szCs w:val="21"/>
              </w:rPr>
              <w:t>17</w:t>
            </w:r>
            <w:r>
              <w:rPr>
                <w:rFonts w:hint="eastAsia" w:asciiTheme="minorEastAsia" w:hAnsiTheme="minorEastAsia" w:eastAsiaTheme="minorEastAsia" w:cstheme="minorEastAsia"/>
                <w:sz w:val="21"/>
                <w:szCs w:val="21"/>
              </w:rPr>
              <w:t>日上午</w:t>
            </w:r>
          </w:p>
        </w:tc>
        <w:tc>
          <w:tcPr>
            <w:tcW w:w="1389" w:type="dxa"/>
          </w:tcPr>
          <w:p w14:paraId="5EB276D9">
            <w:pPr>
              <w:spacing w:line="288" w:lineRule="auto"/>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9:00-9:30</w:t>
            </w:r>
          </w:p>
        </w:tc>
        <w:tc>
          <w:tcPr>
            <w:tcW w:w="4319" w:type="dxa"/>
          </w:tcPr>
          <w:p w14:paraId="230E366C">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开营仪式：介绍港科大及港科大ACE </w:t>
            </w:r>
          </w:p>
        </w:tc>
        <w:tc>
          <w:tcPr>
            <w:tcW w:w="1093" w:type="dxa"/>
          </w:tcPr>
          <w:p w14:paraId="6501ECB2">
            <w:pPr>
              <w:spacing w:line="288" w:lineRule="auto"/>
              <w:rPr>
                <w:rFonts w:asciiTheme="minorEastAsia" w:hAnsiTheme="minorEastAsia" w:eastAsiaTheme="minorEastAsia" w:cstheme="minorEastAsia"/>
                <w:sz w:val="21"/>
                <w:szCs w:val="21"/>
              </w:rPr>
            </w:pPr>
          </w:p>
        </w:tc>
      </w:tr>
      <w:tr w14:paraId="1ACA42AE">
        <w:trPr>
          <w:trHeight w:val="414" w:hRule="atLeast"/>
          <w:jc w:val="center"/>
        </w:trPr>
        <w:tc>
          <w:tcPr>
            <w:tcW w:w="1555" w:type="dxa"/>
            <w:vMerge w:val="continue"/>
          </w:tcPr>
          <w:p w14:paraId="2D984D5A">
            <w:pPr>
              <w:spacing w:line="288" w:lineRule="auto"/>
              <w:rPr>
                <w:rFonts w:asciiTheme="minorEastAsia" w:hAnsiTheme="minorEastAsia" w:eastAsiaTheme="minorEastAsia" w:cstheme="minorEastAsia"/>
                <w:sz w:val="21"/>
                <w:szCs w:val="21"/>
              </w:rPr>
            </w:pPr>
          </w:p>
        </w:tc>
        <w:tc>
          <w:tcPr>
            <w:tcW w:w="1389" w:type="dxa"/>
          </w:tcPr>
          <w:p w14:paraId="4D9A2166">
            <w:pPr>
              <w:spacing w:line="288" w:lineRule="auto"/>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9:30-12:30</w:t>
            </w:r>
          </w:p>
        </w:tc>
        <w:tc>
          <w:tcPr>
            <w:tcW w:w="4319" w:type="dxa"/>
          </w:tcPr>
          <w:p w14:paraId="388D9182">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专业课程：大语言模型(LLM)的原理与发展</w:t>
            </w:r>
          </w:p>
        </w:tc>
        <w:tc>
          <w:tcPr>
            <w:tcW w:w="1093" w:type="dxa"/>
          </w:tcPr>
          <w:p w14:paraId="6DD28AFD">
            <w:pPr>
              <w:spacing w:line="288" w:lineRule="auto"/>
              <w:rPr>
                <w:rFonts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rPr>
              <w:t>林方真</w:t>
            </w:r>
          </w:p>
        </w:tc>
      </w:tr>
      <w:tr w14:paraId="22A07250">
        <w:trPr>
          <w:trHeight w:val="467" w:hRule="atLeast"/>
          <w:jc w:val="center"/>
        </w:trPr>
        <w:tc>
          <w:tcPr>
            <w:tcW w:w="1555" w:type="dxa"/>
          </w:tcPr>
          <w:p w14:paraId="10175258">
            <w:pPr>
              <w:spacing w:line="288" w:lineRule="auto"/>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月</w:t>
            </w:r>
            <w:r>
              <w:rPr>
                <w:rFonts w:asciiTheme="minorEastAsia" w:hAnsiTheme="minorEastAsia" w:eastAsiaTheme="minorEastAsia" w:cstheme="minorEastAsia"/>
                <w:sz w:val="21"/>
                <w:szCs w:val="21"/>
              </w:rPr>
              <w:t>18</w:t>
            </w:r>
            <w:r>
              <w:rPr>
                <w:rFonts w:hint="eastAsia" w:asciiTheme="minorEastAsia" w:hAnsiTheme="minorEastAsia" w:eastAsiaTheme="minorEastAsia" w:cstheme="minorEastAsia"/>
                <w:sz w:val="21"/>
                <w:szCs w:val="21"/>
              </w:rPr>
              <w:t>日上午</w:t>
            </w:r>
          </w:p>
        </w:tc>
        <w:tc>
          <w:tcPr>
            <w:tcW w:w="1389" w:type="dxa"/>
          </w:tcPr>
          <w:p w14:paraId="5543DC56">
            <w:pPr>
              <w:spacing w:line="288" w:lineRule="auto"/>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9:00-12:00</w:t>
            </w:r>
          </w:p>
        </w:tc>
        <w:tc>
          <w:tcPr>
            <w:tcW w:w="4319" w:type="dxa"/>
          </w:tcPr>
          <w:p w14:paraId="188AD8CE">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专业课程：多模态人工智能理解和生成</w:t>
            </w:r>
          </w:p>
        </w:tc>
        <w:tc>
          <w:tcPr>
            <w:tcW w:w="1093" w:type="dxa"/>
          </w:tcPr>
          <w:p w14:paraId="720D6ACF">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陈隆</w:t>
            </w:r>
          </w:p>
        </w:tc>
      </w:tr>
      <w:tr w14:paraId="4CFA8024">
        <w:trPr>
          <w:trHeight w:val="487" w:hRule="atLeast"/>
          <w:jc w:val="center"/>
        </w:trPr>
        <w:tc>
          <w:tcPr>
            <w:tcW w:w="1555" w:type="dxa"/>
          </w:tcPr>
          <w:p w14:paraId="3BA61FFF">
            <w:pPr>
              <w:spacing w:line="288" w:lineRule="auto"/>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月</w:t>
            </w:r>
            <w:r>
              <w:rPr>
                <w:rFonts w:asciiTheme="minorEastAsia" w:hAnsiTheme="minorEastAsia" w:eastAsiaTheme="minorEastAsia" w:cstheme="minorEastAsia"/>
                <w:sz w:val="21"/>
                <w:szCs w:val="21"/>
              </w:rPr>
              <w:t>19</w:t>
            </w:r>
            <w:r>
              <w:rPr>
                <w:rFonts w:hint="eastAsia" w:asciiTheme="minorEastAsia" w:hAnsiTheme="minorEastAsia" w:eastAsiaTheme="minorEastAsia" w:cstheme="minorEastAsia"/>
                <w:sz w:val="21"/>
                <w:szCs w:val="21"/>
              </w:rPr>
              <w:t>日上午</w:t>
            </w:r>
          </w:p>
        </w:tc>
        <w:tc>
          <w:tcPr>
            <w:tcW w:w="1389" w:type="dxa"/>
          </w:tcPr>
          <w:p w14:paraId="7700DFF1">
            <w:pPr>
              <w:spacing w:line="288" w:lineRule="auto"/>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9:00-12:00</w:t>
            </w:r>
          </w:p>
        </w:tc>
        <w:tc>
          <w:tcPr>
            <w:tcW w:w="4319" w:type="dxa"/>
          </w:tcPr>
          <w:p w14:paraId="0E79A66D">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专业课程：</w:t>
            </w:r>
            <w:r>
              <w:rPr>
                <w:rFonts w:asciiTheme="minorEastAsia" w:hAnsiTheme="minorEastAsia" w:eastAsiaTheme="minorEastAsia" w:cstheme="minorEastAsia"/>
                <w:sz w:val="21"/>
                <w:szCs w:val="21"/>
              </w:rPr>
              <w:t>人工智能在投资与交易中的应用</w:t>
            </w:r>
          </w:p>
        </w:tc>
        <w:tc>
          <w:tcPr>
            <w:tcW w:w="1093" w:type="dxa"/>
          </w:tcPr>
          <w:p w14:paraId="2014108B">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Cs/>
                <w:color w:val="000000"/>
                <w:sz w:val="21"/>
                <w:szCs w:val="21"/>
                <w:lang w:bidi="ar"/>
              </w:rPr>
              <w:t>黄耀东</w:t>
            </w:r>
          </w:p>
        </w:tc>
      </w:tr>
      <w:tr w14:paraId="0644CCBA">
        <w:trPr>
          <w:trHeight w:val="429" w:hRule="atLeast"/>
          <w:jc w:val="center"/>
        </w:trPr>
        <w:tc>
          <w:tcPr>
            <w:tcW w:w="1555" w:type="dxa"/>
          </w:tcPr>
          <w:p w14:paraId="39ED424D">
            <w:pPr>
              <w:spacing w:line="288" w:lineRule="auto"/>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月2</w:t>
            </w:r>
            <w:r>
              <w:rPr>
                <w:rFonts w:asciiTheme="minorEastAsia" w:hAnsiTheme="minorEastAsia" w:eastAsiaTheme="minorEastAsia" w:cstheme="minorEastAsia"/>
                <w:sz w:val="21"/>
                <w:szCs w:val="21"/>
              </w:rPr>
              <w:t>0</w:t>
            </w:r>
            <w:r>
              <w:rPr>
                <w:rFonts w:hint="eastAsia" w:asciiTheme="minorEastAsia" w:hAnsiTheme="minorEastAsia" w:eastAsiaTheme="minorEastAsia" w:cstheme="minorEastAsia"/>
                <w:sz w:val="21"/>
                <w:szCs w:val="21"/>
              </w:rPr>
              <w:t>日上午</w:t>
            </w:r>
          </w:p>
        </w:tc>
        <w:tc>
          <w:tcPr>
            <w:tcW w:w="1389" w:type="dxa"/>
          </w:tcPr>
          <w:p w14:paraId="7D2C794E">
            <w:pPr>
              <w:spacing w:line="288" w:lineRule="auto"/>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9:00-12:00</w:t>
            </w:r>
          </w:p>
        </w:tc>
        <w:tc>
          <w:tcPr>
            <w:tcW w:w="4319" w:type="dxa"/>
          </w:tcPr>
          <w:p w14:paraId="58B46B59">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专业课程：人工智能提升工作效率——全面的人工智能应用培训</w:t>
            </w:r>
          </w:p>
        </w:tc>
        <w:tc>
          <w:tcPr>
            <w:tcW w:w="1093" w:type="dxa"/>
          </w:tcPr>
          <w:p w14:paraId="7F37FF3E">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Cs/>
                <w:color w:val="000000"/>
                <w:sz w:val="21"/>
                <w:szCs w:val="21"/>
                <w:lang w:bidi="ar"/>
              </w:rPr>
              <w:t>杨慧明</w:t>
            </w:r>
          </w:p>
        </w:tc>
      </w:tr>
      <w:tr w14:paraId="7E57C141">
        <w:trPr>
          <w:trHeight w:val="422" w:hRule="atLeast"/>
          <w:jc w:val="center"/>
        </w:trPr>
        <w:tc>
          <w:tcPr>
            <w:tcW w:w="1555" w:type="dxa"/>
            <w:vMerge w:val="restart"/>
          </w:tcPr>
          <w:p w14:paraId="32C1C0A4">
            <w:pPr>
              <w:spacing w:line="288" w:lineRule="auto"/>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月</w:t>
            </w:r>
            <w:r>
              <w:rPr>
                <w:rFonts w:asciiTheme="minorEastAsia" w:hAnsiTheme="minorEastAsia" w:eastAsiaTheme="minorEastAsia" w:cstheme="minorEastAsia"/>
                <w:sz w:val="21"/>
                <w:szCs w:val="21"/>
              </w:rPr>
              <w:t>21</w:t>
            </w:r>
            <w:r>
              <w:rPr>
                <w:rFonts w:hint="eastAsia" w:asciiTheme="minorEastAsia" w:hAnsiTheme="minorEastAsia" w:eastAsiaTheme="minorEastAsia" w:cstheme="minorEastAsia"/>
                <w:sz w:val="21"/>
                <w:szCs w:val="21"/>
              </w:rPr>
              <w:t>日上午</w:t>
            </w:r>
          </w:p>
        </w:tc>
        <w:tc>
          <w:tcPr>
            <w:tcW w:w="1389" w:type="dxa"/>
          </w:tcPr>
          <w:p w14:paraId="3C83D50D">
            <w:pPr>
              <w:spacing w:line="288" w:lineRule="auto"/>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9:00-11:30</w:t>
            </w:r>
          </w:p>
        </w:tc>
        <w:tc>
          <w:tcPr>
            <w:tcW w:w="4319" w:type="dxa"/>
          </w:tcPr>
          <w:p w14:paraId="557B3AE8">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结业汇报：小组展示，导师点评、打分</w:t>
            </w:r>
          </w:p>
        </w:tc>
        <w:tc>
          <w:tcPr>
            <w:tcW w:w="1093" w:type="dxa"/>
          </w:tcPr>
          <w:p w14:paraId="1CD9142D">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林方真</w:t>
            </w:r>
          </w:p>
        </w:tc>
      </w:tr>
      <w:tr w14:paraId="22329C75">
        <w:trPr>
          <w:trHeight w:val="440" w:hRule="atLeast"/>
          <w:jc w:val="center"/>
        </w:trPr>
        <w:tc>
          <w:tcPr>
            <w:tcW w:w="1555" w:type="dxa"/>
            <w:vMerge w:val="continue"/>
          </w:tcPr>
          <w:p w14:paraId="7A142D0E">
            <w:pPr>
              <w:spacing w:line="288" w:lineRule="auto"/>
              <w:rPr>
                <w:rFonts w:asciiTheme="minorEastAsia" w:hAnsiTheme="minorEastAsia" w:eastAsiaTheme="minorEastAsia" w:cstheme="minorEastAsia"/>
                <w:sz w:val="21"/>
                <w:szCs w:val="21"/>
              </w:rPr>
            </w:pPr>
          </w:p>
        </w:tc>
        <w:tc>
          <w:tcPr>
            <w:tcW w:w="1389" w:type="dxa"/>
          </w:tcPr>
          <w:p w14:paraId="0ACA9B57">
            <w:pPr>
              <w:spacing w:line="288" w:lineRule="auto"/>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11:30-12:00</w:t>
            </w:r>
          </w:p>
        </w:tc>
        <w:tc>
          <w:tcPr>
            <w:tcW w:w="4319" w:type="dxa"/>
          </w:tcPr>
          <w:p w14:paraId="03C95A47">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结业典礼：颁发结业证书、合影留念、学生代表发言</w:t>
            </w:r>
          </w:p>
        </w:tc>
        <w:tc>
          <w:tcPr>
            <w:tcW w:w="1093" w:type="dxa"/>
          </w:tcPr>
          <w:p w14:paraId="4C4AEB6C">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林方真</w:t>
            </w:r>
          </w:p>
        </w:tc>
      </w:tr>
      <w:tr w14:paraId="59DD2B4F">
        <w:trPr>
          <w:trHeight w:val="440" w:hRule="atLeast"/>
          <w:jc w:val="center"/>
        </w:trPr>
        <w:tc>
          <w:tcPr>
            <w:tcW w:w="1555" w:type="dxa"/>
          </w:tcPr>
          <w:p w14:paraId="579F2667">
            <w:pPr>
              <w:spacing w:line="288" w:lineRule="auto"/>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月</w:t>
            </w:r>
            <w:r>
              <w:rPr>
                <w:rFonts w:asciiTheme="minorEastAsia" w:hAnsiTheme="minorEastAsia" w:eastAsiaTheme="minorEastAsia" w:cstheme="minorEastAsia"/>
                <w:sz w:val="21"/>
                <w:szCs w:val="21"/>
              </w:rPr>
              <w:t>22</w:t>
            </w:r>
            <w:r>
              <w:rPr>
                <w:rFonts w:hint="eastAsia" w:asciiTheme="minorEastAsia" w:hAnsiTheme="minorEastAsia" w:eastAsiaTheme="minorEastAsia" w:cstheme="minorEastAsia"/>
                <w:sz w:val="21"/>
                <w:szCs w:val="21"/>
              </w:rPr>
              <w:t>日上午</w:t>
            </w:r>
          </w:p>
        </w:tc>
        <w:tc>
          <w:tcPr>
            <w:tcW w:w="1389" w:type="dxa"/>
          </w:tcPr>
          <w:p w14:paraId="381B17F0">
            <w:pPr>
              <w:spacing w:line="288" w:lineRule="auto"/>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全天</w:t>
            </w:r>
          </w:p>
        </w:tc>
        <w:tc>
          <w:tcPr>
            <w:tcW w:w="4319" w:type="dxa"/>
          </w:tcPr>
          <w:p w14:paraId="314366D5">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离开香港返回</w:t>
            </w:r>
          </w:p>
        </w:tc>
        <w:tc>
          <w:tcPr>
            <w:tcW w:w="1093" w:type="dxa"/>
          </w:tcPr>
          <w:p w14:paraId="537375B7">
            <w:pPr>
              <w:spacing w:line="288" w:lineRule="auto"/>
              <w:rPr>
                <w:rFonts w:asciiTheme="minorEastAsia" w:hAnsiTheme="minorEastAsia" w:eastAsiaTheme="minorEastAsia" w:cstheme="minorEastAsia"/>
                <w:sz w:val="21"/>
                <w:szCs w:val="21"/>
              </w:rPr>
            </w:pPr>
          </w:p>
        </w:tc>
      </w:tr>
    </w:tbl>
    <w:p w14:paraId="2CEEA4B1">
      <w:pPr>
        <w:pStyle w:val="6"/>
        <w:spacing w:before="0" w:beforeAutospacing="0" w:after="0" w:afterAutospacing="0" w:line="288" w:lineRule="auto"/>
        <w:rPr>
          <w:rFonts w:asciiTheme="minorEastAsia" w:hAnsiTheme="minorEastAsia" w:eastAsiaTheme="minorEastAsia" w:cstheme="minorEastAsia"/>
          <w:b/>
          <w:sz w:val="21"/>
          <w:szCs w:val="21"/>
        </w:rPr>
      </w:pPr>
    </w:p>
    <w:p w14:paraId="571DFA84">
      <w:pPr>
        <w:pStyle w:val="6"/>
        <w:spacing w:before="0" w:beforeAutospacing="0" w:after="0" w:afterAutospacing="0" w:line="288" w:lineRule="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授课教师简介：</w:t>
      </w:r>
    </w:p>
    <w:p w14:paraId="5DC33C88">
      <w:pPr>
        <w:spacing w:line="288" w:lineRule="auto"/>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
          <w:bCs/>
          <w:sz w:val="21"/>
          <w:szCs w:val="21"/>
        </w:rPr>
        <w:t>1.林方真：</w:t>
      </w:r>
      <w:r>
        <w:rPr>
          <w:rFonts w:hint="eastAsia" w:asciiTheme="minorEastAsia" w:hAnsiTheme="minorEastAsia" w:eastAsiaTheme="minorEastAsia" w:cstheme="minorEastAsia"/>
          <w:bCs/>
          <w:sz w:val="21"/>
          <w:szCs w:val="21"/>
        </w:rPr>
        <w:t>香港科技大学计算机科学与工程学系教授，香港科技大学-小i机器人联合实验室主任，香港科技大学资讯科技硕士课程班主任，AAAI会士。林教授是斯坦福大学人工智能博士，曾任国际著名人工智能刊物《Artificial Intelligence》、 《Journal of Artificial Intelligence Research》副主编，香港裘槎优秀科研者奖，多次获得国际人工智能顶级会议最佳论文奖，20多年教学经验。</w:t>
      </w:r>
    </w:p>
    <w:p w14:paraId="771FD241">
      <w:pPr>
        <w:spacing w:line="288" w:lineRule="auto"/>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
          <w:sz w:val="21"/>
          <w:szCs w:val="21"/>
        </w:rPr>
        <w:t>2.陈隆：</w:t>
      </w:r>
      <w:r>
        <w:rPr>
          <w:rFonts w:hint="eastAsia" w:asciiTheme="minorEastAsia" w:hAnsiTheme="minorEastAsia" w:eastAsiaTheme="minorEastAsia" w:cstheme="minorEastAsia"/>
          <w:bCs/>
          <w:sz w:val="21"/>
          <w:szCs w:val="21"/>
        </w:rPr>
        <w:t>香港科技大学计算机科学与工程系助理教授，浙江大学计算机科学博士。曾是哥伦比亚大学数字视频与多媒体（DVMM）实验室的博士后研究员，还曾是南洋理工大学（NTU）和新加坡国立大学（NUS）的访问博士生。他的研究主要集中在计算机视觉、多媒体、机器学习和自然语言处理等领域。</w:t>
      </w:r>
    </w:p>
    <w:p w14:paraId="32CE1A19">
      <w:pPr>
        <w:spacing w:line="288" w:lineRule="auto"/>
        <w:rPr>
          <w:rFonts w:asciiTheme="minorEastAsia" w:hAnsiTheme="minorEastAsia" w:eastAsiaTheme="minorEastAsia" w:cstheme="minorEastAsia"/>
          <w:bCs/>
          <w:sz w:val="21"/>
          <w:szCs w:val="21"/>
        </w:rPr>
      </w:pPr>
      <w:r>
        <w:rPr>
          <w:rFonts w:asciiTheme="minorEastAsia" w:hAnsiTheme="minorEastAsia" w:eastAsiaTheme="minorEastAsia" w:cstheme="minorEastAsia"/>
          <w:b/>
          <w:bCs/>
          <w:sz w:val="21"/>
          <w:szCs w:val="21"/>
        </w:rPr>
        <w:t>3</w:t>
      </w:r>
      <w:r>
        <w:rPr>
          <w:rFonts w:hint="eastAsia" w:asciiTheme="minorEastAsia" w:hAnsiTheme="minorEastAsia" w:eastAsiaTheme="minorEastAsia" w:cstheme="minorEastAsia"/>
          <w:b/>
          <w:bCs/>
          <w:sz w:val="21"/>
          <w:szCs w:val="21"/>
          <w:lang w:eastAsia="zh-Hans"/>
        </w:rPr>
        <w:t>.</w:t>
      </w:r>
      <w:r>
        <w:rPr>
          <w:rFonts w:hint="eastAsia" w:asciiTheme="minorEastAsia" w:hAnsiTheme="minorEastAsia" w:eastAsiaTheme="minorEastAsia" w:cstheme="minorEastAsia"/>
          <w:b/>
          <w:color w:val="000000"/>
          <w:sz w:val="21"/>
          <w:szCs w:val="21"/>
          <w:lang w:bidi="ar"/>
        </w:rPr>
        <w:t>黄耀东：</w:t>
      </w:r>
      <w:r>
        <w:rPr>
          <w:rFonts w:asciiTheme="minorEastAsia" w:hAnsiTheme="minorEastAsia" w:eastAsiaTheme="minorEastAsia" w:cstheme="minorEastAsia"/>
          <w:bCs/>
          <w:sz w:val="21"/>
          <w:szCs w:val="21"/>
        </w:rPr>
        <w:t>香港科技大学数学博士。先后在英国帝国理工学院、香港城市大学及香港科技大学访问或任教；作为第一作者在国际顶级期刊发表多篇论文，对路径依赖随机微分方程</w:t>
      </w:r>
      <w:r>
        <w:rPr>
          <w:rFonts w:hint="eastAsia" w:asciiTheme="minorEastAsia" w:hAnsiTheme="minorEastAsia" w:eastAsiaTheme="minorEastAsia" w:cstheme="minorEastAsia"/>
          <w:bCs/>
          <w:sz w:val="21"/>
          <w:szCs w:val="21"/>
        </w:rPr>
        <w:t>、</w:t>
      </w:r>
      <w:r>
        <w:rPr>
          <w:rFonts w:asciiTheme="minorEastAsia" w:hAnsiTheme="minorEastAsia" w:eastAsiaTheme="minorEastAsia" w:cstheme="minorEastAsia"/>
          <w:bCs/>
          <w:sz w:val="21"/>
          <w:szCs w:val="21"/>
        </w:rPr>
        <w:t>机器学习在资产配置中的应用等方向做出开创性贡献。之前曾在星展银行（DBS Bank）量化建模部门任职量化研究员，负责开发面向利率与信用产品的风险模型。2016 年创立 AQUMON，现任首席科学家，负责公司核心算法规划、科学家团队建设与产学研合作。</w:t>
      </w:r>
      <w:r>
        <w:rPr>
          <w:rFonts w:hint="eastAsia" w:asciiTheme="minorEastAsia" w:hAnsiTheme="minorEastAsia" w:eastAsiaTheme="minorEastAsia" w:cstheme="minorEastAsia"/>
          <w:bCs/>
          <w:sz w:val="21"/>
          <w:szCs w:val="21"/>
        </w:rPr>
        <w:t xml:space="preserve"> </w:t>
      </w:r>
    </w:p>
    <w:p w14:paraId="31DD94E4">
      <w:pPr>
        <w:spacing w:line="288" w:lineRule="auto"/>
        <w:rPr>
          <w:rFonts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b/>
          <w:bCs/>
          <w:sz w:val="21"/>
          <w:szCs w:val="21"/>
        </w:rPr>
        <w:t>4</w:t>
      </w:r>
      <w:r>
        <w:rPr>
          <w:rFonts w:hint="eastAsia" w:asciiTheme="minorEastAsia" w:hAnsiTheme="minorEastAsia" w:eastAsiaTheme="minorEastAsia" w:cstheme="minorEastAsia"/>
          <w:b/>
          <w:bCs/>
          <w:sz w:val="21"/>
          <w:szCs w:val="21"/>
          <w:lang w:eastAsia="zh-Hans"/>
        </w:rPr>
        <w:t>.</w:t>
      </w:r>
      <w:r>
        <w:rPr>
          <w:rFonts w:hint="eastAsia" w:asciiTheme="minorEastAsia" w:hAnsiTheme="minorEastAsia" w:eastAsiaTheme="minorEastAsia" w:cstheme="minorEastAsia"/>
          <w:b/>
          <w:color w:val="000000"/>
          <w:sz w:val="21"/>
          <w:szCs w:val="21"/>
          <w:lang w:bidi="ar"/>
        </w:rPr>
        <w:t>杨慧明：</w:t>
      </w:r>
      <w:r>
        <w:rPr>
          <w:rFonts w:hint="eastAsia" w:asciiTheme="minorEastAsia" w:hAnsiTheme="minorEastAsia" w:eastAsiaTheme="minorEastAsia" w:cstheme="minorEastAsia"/>
          <w:color w:val="000000"/>
          <w:sz w:val="21"/>
          <w:szCs w:val="21"/>
          <w:lang w:bidi="ar"/>
        </w:rPr>
        <w:t xml:space="preserve">大数据推荐算法平台创始人，前腾讯、阿里大数据高级工程师，毕业于香港科技大学。杨慧明有丰富的 AI相关项目经验：在腾讯期间搭建过亿级用户规模的智能推荐系统；最早一批参与人工智能视觉算法商用的技术负责人；曾在2015年提出人工智能社交匹配的创业理念 ChatGPT idea；独立开发和商业运营过主打人工智能大数据精准匹配的社交 app；目前聚焦大数据与人工智能技术平台搭建与 toB 技术服务：服务于海内外多家知名大学和央企银行客户，技术能力获得了认可和长期合作，其中包括：香港科技大学、香港中文大学、清华大学、国家电网集团、锦江酒店集团、香港摩根斯坦利、国际顶级律所 Fish&amp;Richardson、光大银行总部、广发银行总部、中信银行香港、鼎晖投资、深圳粤海街道办、无锡技术开发区、盐城高新区政府等。 </w:t>
      </w:r>
    </w:p>
    <w:p w14:paraId="24FC9C67">
      <w:pPr>
        <w:spacing w:line="288" w:lineRule="auto"/>
        <w:rPr>
          <w:rFonts w:asciiTheme="minorEastAsia" w:hAnsiTheme="minorEastAsia" w:eastAsiaTheme="minorEastAsia" w:cstheme="minorEastAsia"/>
          <w:b/>
          <w:sz w:val="21"/>
          <w:szCs w:val="21"/>
        </w:rPr>
      </w:pPr>
    </w:p>
    <w:p w14:paraId="2C267118">
      <w:pPr>
        <w:spacing w:line="288" w:lineRule="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*以上时间、内容和师资为参考，港科大根据实际情况进行调整和安排。</w:t>
      </w:r>
    </w:p>
    <w:p w14:paraId="7AAAE3C1">
      <w:pPr>
        <w:spacing w:line="288" w:lineRule="auto"/>
        <w:rPr>
          <w:rFonts w:asciiTheme="minorEastAsia" w:hAnsiTheme="minorEastAsia" w:eastAsiaTheme="minorEastAsia" w:cstheme="minorEastAsia"/>
          <w:sz w:val="21"/>
          <w:szCs w:val="21"/>
        </w:rPr>
      </w:pPr>
    </w:p>
    <w:p w14:paraId="29123686">
      <w:pPr>
        <w:spacing w:line="288" w:lineRule="auto"/>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eastAsia="zh-Hans"/>
        </w:rPr>
        <w:t>五</w:t>
      </w:r>
      <w:r>
        <w:rPr>
          <w:rFonts w:hint="eastAsia" w:asciiTheme="minorEastAsia" w:hAnsiTheme="minorEastAsia" w:eastAsiaTheme="minorEastAsia" w:cstheme="minorEastAsia"/>
          <w:b/>
          <w:bCs/>
          <w:sz w:val="21"/>
          <w:szCs w:val="21"/>
        </w:rPr>
        <w:t>、项目信息</w:t>
      </w:r>
    </w:p>
    <w:p w14:paraId="281DA77A">
      <w:pPr>
        <w:pStyle w:val="14"/>
        <w:spacing w:line="288" w:lineRule="auto"/>
        <w:ind w:firstLine="0" w:firstLineChars="0"/>
        <w:contextualSpacing/>
        <w:rPr>
          <w:rFonts w:asciiTheme="minorEastAsia" w:hAnsiTheme="minorEastAsia" w:cstheme="minorEastAsia"/>
          <w:kern w:val="0"/>
          <w:szCs w:val="21"/>
        </w:rPr>
      </w:pPr>
      <w:r>
        <w:rPr>
          <w:rFonts w:hint="eastAsia" w:asciiTheme="minorEastAsia" w:hAnsiTheme="minorEastAsia" w:cstheme="minorEastAsia"/>
          <w:b/>
          <w:bCs/>
          <w:kern w:val="0"/>
          <w:szCs w:val="21"/>
        </w:rPr>
        <w:t>项目时间：</w:t>
      </w:r>
      <w:r>
        <w:rPr>
          <w:rFonts w:asciiTheme="minorEastAsia" w:hAnsiTheme="minorEastAsia" w:cstheme="minorEastAsia"/>
          <w:kern w:val="0"/>
          <w:szCs w:val="21"/>
        </w:rPr>
        <w:t>8</w:t>
      </w:r>
      <w:r>
        <w:rPr>
          <w:rFonts w:hint="eastAsia" w:asciiTheme="minorEastAsia" w:hAnsiTheme="minorEastAsia" w:cstheme="minorEastAsia"/>
          <w:kern w:val="0"/>
          <w:szCs w:val="21"/>
        </w:rPr>
        <w:t>月</w:t>
      </w:r>
      <w:r>
        <w:rPr>
          <w:rFonts w:asciiTheme="minorEastAsia" w:hAnsiTheme="minorEastAsia" w:cstheme="minorEastAsia"/>
          <w:kern w:val="0"/>
          <w:szCs w:val="21"/>
        </w:rPr>
        <w:t>16</w:t>
      </w:r>
      <w:r>
        <w:rPr>
          <w:rFonts w:hint="eastAsia" w:asciiTheme="minorEastAsia" w:hAnsiTheme="minorEastAsia" w:cstheme="minorEastAsia"/>
          <w:kern w:val="0"/>
          <w:szCs w:val="21"/>
        </w:rPr>
        <w:t>日-</w:t>
      </w:r>
      <w:r>
        <w:rPr>
          <w:rFonts w:asciiTheme="minorEastAsia" w:hAnsiTheme="minorEastAsia" w:cstheme="minorEastAsia"/>
          <w:kern w:val="0"/>
          <w:szCs w:val="21"/>
        </w:rPr>
        <w:t>8</w:t>
      </w:r>
      <w:r>
        <w:rPr>
          <w:rFonts w:hint="eastAsia" w:asciiTheme="minorEastAsia" w:hAnsiTheme="minorEastAsia" w:cstheme="minorEastAsia"/>
          <w:kern w:val="0"/>
          <w:szCs w:val="21"/>
        </w:rPr>
        <w:t>月</w:t>
      </w:r>
      <w:r>
        <w:rPr>
          <w:rFonts w:asciiTheme="minorEastAsia" w:hAnsiTheme="minorEastAsia" w:cstheme="minorEastAsia"/>
          <w:kern w:val="0"/>
          <w:szCs w:val="21"/>
        </w:rPr>
        <w:t>22</w:t>
      </w:r>
      <w:r>
        <w:rPr>
          <w:rFonts w:hint="eastAsia" w:asciiTheme="minorEastAsia" w:hAnsiTheme="minorEastAsia" w:cstheme="minorEastAsia"/>
          <w:kern w:val="0"/>
          <w:szCs w:val="21"/>
        </w:rPr>
        <w:t>日</w:t>
      </w:r>
      <w:r>
        <w:rPr>
          <w:rFonts w:hint="eastAsia"/>
          <w:szCs w:val="21"/>
        </w:rPr>
        <w:t>（1周）</w:t>
      </w:r>
    </w:p>
    <w:p w14:paraId="0D4F4582">
      <w:pPr>
        <w:pStyle w:val="14"/>
        <w:spacing w:line="288" w:lineRule="auto"/>
        <w:ind w:firstLine="0" w:firstLineChars="0"/>
        <w:contextualSpacing/>
        <w:rPr>
          <w:rFonts w:asciiTheme="minorEastAsia" w:hAnsiTheme="minorEastAsia" w:cstheme="minorEastAsia"/>
          <w:kern w:val="0"/>
          <w:szCs w:val="21"/>
        </w:rPr>
      </w:pPr>
      <w:r>
        <w:rPr>
          <w:rFonts w:hint="eastAsia" w:asciiTheme="minorEastAsia" w:hAnsiTheme="minorEastAsia" w:cstheme="minorEastAsia"/>
          <w:b/>
          <w:bCs/>
          <w:kern w:val="0"/>
          <w:szCs w:val="21"/>
        </w:rPr>
        <w:t>项目课时：</w:t>
      </w:r>
      <w:r>
        <w:rPr>
          <w:rFonts w:hint="eastAsia" w:asciiTheme="minorEastAsia" w:hAnsiTheme="minorEastAsia" w:cstheme="minorEastAsia"/>
          <w:kern w:val="0"/>
          <w:szCs w:val="21"/>
        </w:rPr>
        <w:t>15课时</w:t>
      </w:r>
    </w:p>
    <w:p w14:paraId="4BCDC2ED">
      <w:pPr>
        <w:pStyle w:val="14"/>
        <w:spacing w:line="288" w:lineRule="auto"/>
        <w:ind w:firstLine="0" w:firstLineChars="0"/>
        <w:contextualSpacing/>
        <w:rPr>
          <w:rFonts w:asciiTheme="minorEastAsia" w:hAnsiTheme="minorEastAsia" w:cstheme="minorEastAsia"/>
          <w:kern w:val="0"/>
          <w:szCs w:val="21"/>
        </w:rPr>
      </w:pPr>
      <w:r>
        <w:rPr>
          <w:rFonts w:hint="eastAsia" w:asciiTheme="minorEastAsia" w:hAnsiTheme="minorEastAsia" w:cstheme="minorEastAsia"/>
          <w:b/>
          <w:bCs/>
          <w:kern w:val="0"/>
          <w:szCs w:val="21"/>
        </w:rPr>
        <w:t>开班人数：</w:t>
      </w:r>
      <w:r>
        <w:rPr>
          <w:rFonts w:hint="eastAsia" w:asciiTheme="minorEastAsia" w:hAnsiTheme="minorEastAsia" w:cstheme="minorEastAsia"/>
          <w:kern w:val="0"/>
          <w:szCs w:val="21"/>
        </w:rPr>
        <w:t>30人</w:t>
      </w:r>
    </w:p>
    <w:p w14:paraId="64ED4F78">
      <w:pPr>
        <w:pStyle w:val="14"/>
        <w:spacing w:line="288" w:lineRule="auto"/>
        <w:ind w:firstLine="0" w:firstLineChars="0"/>
        <w:contextualSpacing/>
        <w:rPr>
          <w:rFonts w:asciiTheme="minorEastAsia" w:hAnsiTheme="minorEastAsia" w:cstheme="minorEastAsia"/>
          <w:kern w:val="0"/>
          <w:szCs w:val="21"/>
        </w:rPr>
      </w:pPr>
      <w:r>
        <w:rPr>
          <w:rFonts w:hint="eastAsia" w:asciiTheme="minorEastAsia" w:hAnsiTheme="minorEastAsia" w:cstheme="minorEastAsia"/>
          <w:b/>
          <w:bCs/>
          <w:kern w:val="0"/>
          <w:szCs w:val="21"/>
        </w:rPr>
        <w:t>授课语言</w:t>
      </w:r>
      <w:r>
        <w:rPr>
          <w:rFonts w:hint="eastAsia" w:asciiTheme="minorEastAsia" w:hAnsiTheme="minorEastAsia" w:cstheme="minorEastAsia"/>
          <w:kern w:val="0"/>
          <w:szCs w:val="21"/>
        </w:rPr>
        <w:t>：英语</w:t>
      </w:r>
    </w:p>
    <w:p w14:paraId="54CAA563">
      <w:pPr>
        <w:pStyle w:val="14"/>
        <w:spacing w:line="288" w:lineRule="auto"/>
        <w:ind w:firstLine="0" w:firstLineChars="0"/>
        <w:contextualSpacing/>
        <w:rPr>
          <w:rFonts w:asciiTheme="minorEastAsia" w:hAnsiTheme="minorEastAsia" w:cstheme="minorEastAsia"/>
          <w:kern w:val="0"/>
          <w:szCs w:val="21"/>
        </w:rPr>
      </w:pPr>
      <w:r>
        <w:rPr>
          <w:rFonts w:hint="eastAsia" w:asciiTheme="minorEastAsia" w:hAnsiTheme="minorEastAsia" w:cstheme="minorEastAsia"/>
          <w:b/>
          <w:bCs/>
          <w:kern w:val="0"/>
          <w:szCs w:val="21"/>
        </w:rPr>
        <w:t>项目费用：</w:t>
      </w:r>
      <w:r>
        <w:rPr>
          <w:rFonts w:hint="eastAsia" w:asciiTheme="minorEastAsia" w:hAnsiTheme="minorEastAsia" w:cstheme="minorEastAsia"/>
          <w:kern w:val="0"/>
          <w:szCs w:val="21"/>
        </w:rPr>
        <w:t>8</w:t>
      </w:r>
      <w:r>
        <w:rPr>
          <w:rFonts w:asciiTheme="minorEastAsia" w:hAnsiTheme="minorEastAsia" w:cstheme="minorEastAsia"/>
          <w:kern w:val="0"/>
          <w:szCs w:val="21"/>
        </w:rPr>
        <w:t>7</w:t>
      </w:r>
      <w:r>
        <w:rPr>
          <w:rFonts w:hint="eastAsia" w:asciiTheme="minorEastAsia" w:hAnsiTheme="minorEastAsia" w:cstheme="minorEastAsia"/>
          <w:kern w:val="0"/>
          <w:szCs w:val="21"/>
        </w:rPr>
        <w:t>00元，包含学费和大巴接送费用；不包含住宿费预估3000-3600元、签注、保险、机票费用</w:t>
      </w:r>
    </w:p>
    <w:p w14:paraId="22F04800">
      <w:pPr>
        <w:pStyle w:val="14"/>
        <w:spacing w:line="288" w:lineRule="auto"/>
        <w:ind w:firstLine="0" w:firstLineChars="0"/>
        <w:contextualSpacing/>
        <w:rPr>
          <w:rFonts w:asciiTheme="minorEastAsia" w:hAnsiTheme="minorEastAsia" w:cstheme="minorEastAsia"/>
          <w:bCs/>
          <w:kern w:val="0"/>
          <w:szCs w:val="21"/>
        </w:rPr>
      </w:pPr>
      <w:r>
        <w:rPr>
          <w:rFonts w:hint="eastAsia" w:asciiTheme="minorEastAsia" w:hAnsiTheme="minorEastAsia" w:cstheme="minorEastAsia"/>
          <w:b/>
          <w:kern w:val="0"/>
          <w:szCs w:val="21"/>
        </w:rPr>
        <w:t>项目收获：</w:t>
      </w:r>
      <w:r>
        <w:rPr>
          <w:rFonts w:hint="eastAsia" w:asciiTheme="minorEastAsia" w:hAnsiTheme="minorEastAsia" w:cstheme="minorEastAsia"/>
          <w:bCs/>
          <w:szCs w:val="21"/>
        </w:rPr>
        <w:t>官方成绩单、结业证书、推荐信</w:t>
      </w:r>
    </w:p>
    <w:p w14:paraId="6DCC005D">
      <w:pPr>
        <w:pStyle w:val="14"/>
        <w:spacing w:line="288" w:lineRule="auto"/>
        <w:ind w:firstLine="0" w:firstLineChars="0"/>
        <w:contextualSpacing/>
        <w:rPr>
          <w:rFonts w:asciiTheme="minorEastAsia" w:hAnsiTheme="minorEastAsia" w:cstheme="minorEastAsia"/>
          <w:kern w:val="0"/>
          <w:szCs w:val="21"/>
        </w:rPr>
      </w:pPr>
      <w:r>
        <w:rPr>
          <w:rFonts w:hint="eastAsia" w:asciiTheme="minorEastAsia" w:hAnsiTheme="minorEastAsia" w:cstheme="minorEastAsia"/>
          <w:b/>
          <w:bCs/>
          <w:kern w:val="0"/>
          <w:szCs w:val="21"/>
        </w:rPr>
        <w:t>奖学金：</w:t>
      </w:r>
      <w:r>
        <w:rPr>
          <w:rFonts w:hint="eastAsia" w:asciiTheme="minorEastAsia" w:hAnsiTheme="minorEastAsia" w:cstheme="minorEastAsia"/>
          <w:kern w:val="0"/>
          <w:szCs w:val="21"/>
        </w:rPr>
        <w:t>有机会申请获得200-2000元项目大使奖学金。（详情咨询项目负责老师）</w:t>
      </w:r>
    </w:p>
    <w:p w14:paraId="3C05C6F5">
      <w:pPr>
        <w:pStyle w:val="14"/>
        <w:spacing w:line="288" w:lineRule="auto"/>
        <w:ind w:firstLine="0" w:firstLineChars="0"/>
        <w:contextualSpacing/>
        <w:rPr>
          <w:rFonts w:asciiTheme="minorEastAsia" w:hAnsiTheme="minorEastAsia" w:cstheme="minorEastAsia"/>
          <w:kern w:val="0"/>
          <w:szCs w:val="21"/>
        </w:rPr>
      </w:pPr>
    </w:p>
    <w:p w14:paraId="406EAFFE">
      <w:pPr>
        <w:spacing w:line="288" w:lineRule="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Hans"/>
        </w:rPr>
        <w:t>六</w:t>
      </w:r>
      <w:r>
        <w:rPr>
          <w:rFonts w:hint="eastAsia" w:asciiTheme="minorEastAsia" w:hAnsiTheme="minorEastAsia" w:eastAsiaTheme="minorEastAsia" w:cstheme="minorEastAsia"/>
          <w:b/>
          <w:sz w:val="21"/>
          <w:szCs w:val="21"/>
        </w:rPr>
        <w:t>、项目申请</w:t>
      </w:r>
    </w:p>
    <w:p w14:paraId="108555C4">
      <w:pPr>
        <w:pStyle w:val="12"/>
        <w:spacing w:line="288" w:lineRule="auto"/>
        <w:ind w:firstLine="0" w:firstLineChars="0"/>
        <w:rPr>
          <w:rFonts w:asciiTheme="minorEastAsia" w:hAnsiTheme="minorEastAsia" w:cstheme="minorEastAsia"/>
          <w:b/>
          <w:szCs w:val="21"/>
        </w:rPr>
      </w:pPr>
      <w:r>
        <w:rPr>
          <w:rFonts w:hint="eastAsia" w:asciiTheme="minorEastAsia" w:hAnsiTheme="minorEastAsia" w:cstheme="minorEastAsia"/>
          <w:b/>
          <w:szCs w:val="21"/>
        </w:rPr>
        <w:t>申请要求：</w:t>
      </w:r>
      <w:r>
        <w:rPr>
          <w:rFonts w:hint="eastAsia" w:asciiTheme="minorEastAsia" w:hAnsiTheme="minorEastAsia" w:cstheme="minorEastAsia"/>
          <w:szCs w:val="21"/>
          <w:lang w:eastAsia="zh-TW"/>
        </w:rPr>
        <w:t>本科生和研究生；</w:t>
      </w:r>
      <w:r>
        <w:rPr>
          <w:szCs w:val="21"/>
        </w:rPr>
        <w:t>英语最低要求（满足一项即可）</w:t>
      </w:r>
      <w:r>
        <w:rPr>
          <w:rFonts w:hint="eastAsia"/>
          <w:szCs w:val="21"/>
        </w:rPr>
        <w:t>：</w:t>
      </w:r>
      <w:r>
        <w:rPr>
          <w:rFonts w:hint="eastAsia" w:asciiTheme="minorEastAsia" w:hAnsiTheme="minorEastAsia" w:cstheme="minorEastAsia"/>
          <w:szCs w:val="21"/>
        </w:rPr>
        <w:t>托福76，雅思6，四级450，六级430，高考英语110分，多领国95；无语言成绩者可面试，面试通过替代语言成绩。(申请人数多，无护照者需尽快着手准备护照）</w:t>
      </w:r>
    </w:p>
    <w:p w14:paraId="7249E2E2">
      <w:pPr>
        <w:pStyle w:val="12"/>
        <w:spacing w:line="288" w:lineRule="auto"/>
        <w:ind w:firstLine="0" w:firstLineChars="0"/>
        <w:rPr>
          <w:rFonts w:asciiTheme="minorEastAsia" w:hAnsiTheme="minorEastAsia" w:cstheme="minorEastAsia"/>
          <w:szCs w:val="21"/>
        </w:rPr>
      </w:pPr>
      <w:r>
        <w:rPr>
          <w:rFonts w:hint="eastAsia" w:asciiTheme="minorEastAsia" w:hAnsiTheme="minorEastAsia" w:cstheme="minorEastAsia"/>
          <w:b/>
          <w:bCs/>
          <w:szCs w:val="21"/>
        </w:rPr>
        <w:t>申请截止日期：</w:t>
      </w:r>
      <w:r>
        <w:rPr>
          <w:rFonts w:asciiTheme="minorEastAsia" w:hAnsiTheme="minorEastAsia" w:cstheme="minorEastAsia"/>
          <w:bCs/>
          <w:szCs w:val="21"/>
        </w:rPr>
        <w:t>6</w:t>
      </w:r>
      <w:r>
        <w:rPr>
          <w:rFonts w:hint="eastAsia" w:asciiTheme="minorEastAsia" w:hAnsiTheme="minorEastAsia" w:cstheme="minorEastAsia"/>
          <w:szCs w:val="21"/>
        </w:rPr>
        <w:t>月15日</w:t>
      </w:r>
    </w:p>
    <w:p w14:paraId="2C20DDAA">
      <w:pPr>
        <w:pStyle w:val="12"/>
        <w:spacing w:line="288" w:lineRule="auto"/>
        <w:ind w:firstLine="0" w:firstLineChars="0"/>
        <w:rPr>
          <w:rFonts w:asciiTheme="minorEastAsia" w:hAnsiTheme="minorEastAsia" w:cstheme="minorEastAsia"/>
          <w:szCs w:val="21"/>
        </w:rPr>
      </w:pPr>
    </w:p>
    <w:p w14:paraId="71966F25">
      <w:pPr>
        <w:shd w:val="clear" w:color="auto" w:fill="FFFFFF"/>
        <w:spacing w:line="288" w:lineRule="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香港科技大学项目官方授权方报名：</w:t>
      </w:r>
    </w:p>
    <w:p w14:paraId="657B5516">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白老师微信号：</w:t>
      </w:r>
      <w:r>
        <w:rPr>
          <w:rFonts w:hint="eastAsia"/>
          <w:sz w:val="21"/>
          <w:szCs w:val="21"/>
        </w:rPr>
        <w:t>studyabroad2016</w:t>
      </w:r>
      <w:r>
        <w:rPr>
          <w:rFonts w:hint="eastAsia" w:asciiTheme="minorEastAsia" w:hAnsiTheme="minorEastAsia" w:eastAsiaTheme="minorEastAsia" w:cstheme="minorEastAsia"/>
          <w:sz w:val="21"/>
          <w:szCs w:val="21"/>
        </w:rPr>
        <w:t>（可微信咨询或报名，请标注国内学校专业+姓名）</w:t>
      </w:r>
    </w:p>
    <w:p w14:paraId="7DD8512E">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drawing>
          <wp:anchor distT="0" distB="0" distL="0" distR="0" simplePos="0" relativeHeight="251660288" behindDoc="0" locked="0" layoutInCell="1" allowOverlap="1">
            <wp:simplePos x="0" y="0"/>
            <wp:positionH relativeFrom="column">
              <wp:posOffset>1053465</wp:posOffset>
            </wp:positionH>
            <wp:positionV relativeFrom="paragraph">
              <wp:posOffset>22225</wp:posOffset>
            </wp:positionV>
            <wp:extent cx="1038225" cy="1038225"/>
            <wp:effectExtent l="0" t="0" r="0" b="0"/>
            <wp:wrapSquare wrapText="bothSides"/>
            <wp:docPr id="1"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1-ISP\临时\二维码\校内申请中的问与答.jpg"/>
                    <pic:cNvPicPr>
                      <a:picLocks noChangeAspect="1" noChangeArrowheads="1"/>
                    </pic:cNvPicPr>
                  </pic:nvPicPr>
                  <pic:blipFill>
                    <a:blip r:embed="rId4" cstate="print"/>
                    <a:srcRect/>
                    <a:stretch>
                      <a:fillRect/>
                    </a:stretch>
                  </pic:blipFill>
                  <pic:spPr>
                    <a:xfrm>
                      <a:off x="0" y="0"/>
                      <a:ext cx="1038225" cy="103822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z w:val="21"/>
          <w:szCs w:val="21"/>
        </w:rPr>
        <w:drawing>
          <wp:anchor distT="0" distB="0" distL="0" distR="0" simplePos="0" relativeHeight="251659264" behindDoc="0" locked="0" layoutInCell="1" allowOverlap="1">
            <wp:simplePos x="0" y="0"/>
            <wp:positionH relativeFrom="page">
              <wp:posOffset>1158875</wp:posOffset>
            </wp:positionH>
            <wp:positionV relativeFrom="paragraph">
              <wp:posOffset>58420</wp:posOffset>
            </wp:positionV>
            <wp:extent cx="954405" cy="958215"/>
            <wp:effectExtent l="0" t="0" r="7620" b="3810"/>
            <wp:wrapSquare wrapText="bothSides"/>
            <wp:docPr id="14" name="image16.jpeg" descr="C:/Users/Brynn/Desktop/brynn微信号.pngbrynn微信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6.jpeg" descr="C:/Users/Brynn/Desktop/brynn微信号.pngbrynn微信号"/>
                    <pic:cNvPicPr>
                      <a:picLocks noChangeAspect="1" noChangeArrowheads="1"/>
                    </pic:cNvPicPr>
                  </pic:nvPicPr>
                  <pic:blipFill>
                    <a:blip r:embed="rId5"/>
                    <a:srcRect t="1440" b="1440"/>
                    <a:stretch>
                      <a:fillRect/>
                    </a:stretch>
                  </pic:blipFill>
                  <pic:spPr>
                    <a:xfrm>
                      <a:off x="0" y="0"/>
                      <a:ext cx="954405" cy="958215"/>
                    </a:xfrm>
                    <a:prstGeom prst="rect">
                      <a:avLst/>
                    </a:prstGeom>
                    <a:noFill/>
                    <a:ln w="9525">
                      <a:noFill/>
                      <a:miter lim="800000"/>
                      <a:headEnd/>
                      <a:tailEnd/>
                    </a:ln>
                  </pic:spPr>
                </pic:pic>
              </a:graphicData>
            </a:graphic>
          </wp:anchor>
        </w:drawing>
      </w:r>
    </w:p>
    <w:p w14:paraId="7B7D0F9F">
      <w:pPr>
        <w:spacing w:line="288" w:lineRule="auto"/>
        <w:rPr>
          <w:rFonts w:asciiTheme="minorEastAsia" w:hAnsiTheme="minorEastAsia" w:eastAsiaTheme="minorEastAsia" w:cstheme="minorEastAsia"/>
          <w:sz w:val="21"/>
          <w:szCs w:val="21"/>
        </w:rPr>
      </w:pPr>
    </w:p>
    <w:p w14:paraId="1B8AA4BF">
      <w:pPr>
        <w:pStyle w:val="4"/>
        <w:spacing w:line="288" w:lineRule="auto"/>
        <w:ind w:left="0"/>
        <w:rPr>
          <w:rFonts w:asciiTheme="minorEastAsia" w:hAnsiTheme="minorEastAsia" w:eastAsiaTheme="minorEastAsia" w:cstheme="minorEastAsia"/>
        </w:rPr>
      </w:pPr>
    </w:p>
    <w:p w14:paraId="1D59F35A">
      <w:pPr>
        <w:pStyle w:val="6"/>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6246198">
      <w:pPr>
        <w:pStyle w:val="6"/>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1CAC8E8">
      <w:pPr>
        <w:pStyle w:val="4"/>
        <w:spacing w:line="288" w:lineRule="auto"/>
        <w:ind w:left="0"/>
        <w:rPr>
          <w:rFonts w:cs="Times New Roman" w:asciiTheme="minorEastAsia" w:hAnsiTheme="minorEastAsia" w:eastAsiaTheme="minorEastAsia"/>
          <w:b/>
          <w:color w:val="000000"/>
          <w:kern w:val="2"/>
        </w:rPr>
      </w:pPr>
      <w:r>
        <w:rPr>
          <w:rFonts w:hint="eastAsia" w:cs="Times New Roman" w:asciiTheme="minorEastAsia" w:hAnsiTheme="minorEastAsia" w:eastAsiaTheme="minorEastAsia"/>
          <w:color w:val="000000"/>
          <w:kern w:val="2"/>
        </w:rPr>
        <w:t>更多项目信息，关注上方</w:t>
      </w:r>
      <w:r>
        <w:rPr>
          <w:rFonts w:hint="eastAsia" w:cs="Times New Roman" w:asciiTheme="minorEastAsia" w:hAnsiTheme="minorEastAsia" w:eastAsiaTheme="minorEastAsia"/>
          <w:b/>
          <w:color w:val="000000"/>
          <w:kern w:val="2"/>
        </w:rPr>
        <w:t>微信公众号</w:t>
      </w:r>
    </w:p>
    <w:p w14:paraId="7C0206A8">
      <w:pPr>
        <w:pStyle w:val="6"/>
        <w:shd w:val="clear" w:color="auto" w:fill="FFFFFF"/>
        <w:spacing w:before="0" w:beforeAutospacing="0" w:after="0" w:afterAutospacing="0" w:line="288" w:lineRule="auto"/>
        <w:rPr>
          <w:rFonts w:asciiTheme="minorEastAsia" w:hAnsiTheme="minorEastAsia" w:eastAsiaTheme="minorEastAsia" w:cstheme="minorEastAsia"/>
          <w:sz w:val="21"/>
          <w:szCs w:val="21"/>
        </w:rPr>
      </w:pP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A7957A"/>
    <w:multiLevelType w:val="singleLevel"/>
    <w:tmpl w:val="68A7957A"/>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NjcwN2U3MzgwM2ZhMTIxOTY2ZTYyYThkODA2ZTIifQ=="/>
    <w:docVar w:name="KSO_WPS_MARK_KEY" w:val="aca467b2-3335-4520-b64e-e08c23ca6355"/>
  </w:docVars>
  <w:rsids>
    <w:rsidRoot w:val="00E35B2D"/>
    <w:rsid w:val="0000251E"/>
    <w:rsid w:val="00002C3A"/>
    <w:rsid w:val="000078EC"/>
    <w:rsid w:val="00016815"/>
    <w:rsid w:val="00071EDD"/>
    <w:rsid w:val="00072AB0"/>
    <w:rsid w:val="000734C4"/>
    <w:rsid w:val="00080C2B"/>
    <w:rsid w:val="00083FEA"/>
    <w:rsid w:val="00085E21"/>
    <w:rsid w:val="00085F9C"/>
    <w:rsid w:val="000A0636"/>
    <w:rsid w:val="000A4957"/>
    <w:rsid w:val="000A5064"/>
    <w:rsid w:val="000E13E1"/>
    <w:rsid w:val="000E3BD3"/>
    <w:rsid w:val="00121785"/>
    <w:rsid w:val="00150788"/>
    <w:rsid w:val="00150FC8"/>
    <w:rsid w:val="001563ED"/>
    <w:rsid w:val="001657AC"/>
    <w:rsid w:val="00176EAF"/>
    <w:rsid w:val="00194264"/>
    <w:rsid w:val="00196A99"/>
    <w:rsid w:val="001B50BB"/>
    <w:rsid w:val="00224389"/>
    <w:rsid w:val="002318FF"/>
    <w:rsid w:val="00250375"/>
    <w:rsid w:val="002529B2"/>
    <w:rsid w:val="002557F8"/>
    <w:rsid w:val="002621AB"/>
    <w:rsid w:val="00293F25"/>
    <w:rsid w:val="002A29D6"/>
    <w:rsid w:val="002A5ECD"/>
    <w:rsid w:val="002B5440"/>
    <w:rsid w:val="0031296E"/>
    <w:rsid w:val="00327EC8"/>
    <w:rsid w:val="00346203"/>
    <w:rsid w:val="00357D2F"/>
    <w:rsid w:val="0036777C"/>
    <w:rsid w:val="00370A66"/>
    <w:rsid w:val="003E01E2"/>
    <w:rsid w:val="003E433A"/>
    <w:rsid w:val="003E4DD7"/>
    <w:rsid w:val="003F47B7"/>
    <w:rsid w:val="003F4D46"/>
    <w:rsid w:val="004348F9"/>
    <w:rsid w:val="004432D5"/>
    <w:rsid w:val="00443AA2"/>
    <w:rsid w:val="0047117E"/>
    <w:rsid w:val="00471EF6"/>
    <w:rsid w:val="004A3D95"/>
    <w:rsid w:val="004A57F1"/>
    <w:rsid w:val="004D660D"/>
    <w:rsid w:val="004E27BB"/>
    <w:rsid w:val="004F72B0"/>
    <w:rsid w:val="0050138F"/>
    <w:rsid w:val="0050315C"/>
    <w:rsid w:val="005107DF"/>
    <w:rsid w:val="00517DBA"/>
    <w:rsid w:val="00521A4B"/>
    <w:rsid w:val="00535A56"/>
    <w:rsid w:val="00544CEC"/>
    <w:rsid w:val="005502BC"/>
    <w:rsid w:val="00554C85"/>
    <w:rsid w:val="00562080"/>
    <w:rsid w:val="00576C37"/>
    <w:rsid w:val="0059342E"/>
    <w:rsid w:val="005D6523"/>
    <w:rsid w:val="00622027"/>
    <w:rsid w:val="00626464"/>
    <w:rsid w:val="00626E90"/>
    <w:rsid w:val="006359D8"/>
    <w:rsid w:val="00643705"/>
    <w:rsid w:val="0069498B"/>
    <w:rsid w:val="006A70B1"/>
    <w:rsid w:val="006C20D2"/>
    <w:rsid w:val="006C42D8"/>
    <w:rsid w:val="006F2F26"/>
    <w:rsid w:val="006F3251"/>
    <w:rsid w:val="007205D2"/>
    <w:rsid w:val="007306A2"/>
    <w:rsid w:val="007328F5"/>
    <w:rsid w:val="00733C57"/>
    <w:rsid w:val="00744159"/>
    <w:rsid w:val="007527A3"/>
    <w:rsid w:val="00754F53"/>
    <w:rsid w:val="00762058"/>
    <w:rsid w:val="00767F3B"/>
    <w:rsid w:val="0078707E"/>
    <w:rsid w:val="007C5444"/>
    <w:rsid w:val="007D7576"/>
    <w:rsid w:val="007E09E6"/>
    <w:rsid w:val="007E3488"/>
    <w:rsid w:val="007F18C9"/>
    <w:rsid w:val="00810A4B"/>
    <w:rsid w:val="00841926"/>
    <w:rsid w:val="00844FA2"/>
    <w:rsid w:val="008635B9"/>
    <w:rsid w:val="008969EA"/>
    <w:rsid w:val="008C799E"/>
    <w:rsid w:val="008E1304"/>
    <w:rsid w:val="0090111B"/>
    <w:rsid w:val="00907ECA"/>
    <w:rsid w:val="00933674"/>
    <w:rsid w:val="00937345"/>
    <w:rsid w:val="00940856"/>
    <w:rsid w:val="0095521D"/>
    <w:rsid w:val="00960388"/>
    <w:rsid w:val="00966802"/>
    <w:rsid w:val="00975530"/>
    <w:rsid w:val="00984902"/>
    <w:rsid w:val="009946BE"/>
    <w:rsid w:val="009B0766"/>
    <w:rsid w:val="009B1416"/>
    <w:rsid w:val="009D3BFF"/>
    <w:rsid w:val="00A229F0"/>
    <w:rsid w:val="00A3537D"/>
    <w:rsid w:val="00A37A6A"/>
    <w:rsid w:val="00A5399C"/>
    <w:rsid w:val="00A71C3D"/>
    <w:rsid w:val="00A95E10"/>
    <w:rsid w:val="00A96DEE"/>
    <w:rsid w:val="00AC0397"/>
    <w:rsid w:val="00AD3FA8"/>
    <w:rsid w:val="00B01CAB"/>
    <w:rsid w:val="00B21D74"/>
    <w:rsid w:val="00B620B8"/>
    <w:rsid w:val="00B7011E"/>
    <w:rsid w:val="00B85B5C"/>
    <w:rsid w:val="00B86286"/>
    <w:rsid w:val="00B94C5A"/>
    <w:rsid w:val="00BC342A"/>
    <w:rsid w:val="00BD17A7"/>
    <w:rsid w:val="00BE0460"/>
    <w:rsid w:val="00BF1FF0"/>
    <w:rsid w:val="00BF7064"/>
    <w:rsid w:val="00C12E3E"/>
    <w:rsid w:val="00C41FE6"/>
    <w:rsid w:val="00C63B38"/>
    <w:rsid w:val="00C842CF"/>
    <w:rsid w:val="00CA43BD"/>
    <w:rsid w:val="00CB4A94"/>
    <w:rsid w:val="00CE0BBA"/>
    <w:rsid w:val="00D01C15"/>
    <w:rsid w:val="00D279E5"/>
    <w:rsid w:val="00D308FE"/>
    <w:rsid w:val="00D34B28"/>
    <w:rsid w:val="00D613D9"/>
    <w:rsid w:val="00D86209"/>
    <w:rsid w:val="00D90FDF"/>
    <w:rsid w:val="00D92729"/>
    <w:rsid w:val="00D94B81"/>
    <w:rsid w:val="00DA22C0"/>
    <w:rsid w:val="00DA3E02"/>
    <w:rsid w:val="00DD084A"/>
    <w:rsid w:val="00DF0FDE"/>
    <w:rsid w:val="00DF4433"/>
    <w:rsid w:val="00DF7BA1"/>
    <w:rsid w:val="00E01317"/>
    <w:rsid w:val="00E12EA5"/>
    <w:rsid w:val="00E35B2D"/>
    <w:rsid w:val="00E4174E"/>
    <w:rsid w:val="00E467D5"/>
    <w:rsid w:val="00E63FC9"/>
    <w:rsid w:val="00E91674"/>
    <w:rsid w:val="00E95305"/>
    <w:rsid w:val="00EA7BDF"/>
    <w:rsid w:val="00EE6C9E"/>
    <w:rsid w:val="00EF15DC"/>
    <w:rsid w:val="00F55C7D"/>
    <w:rsid w:val="00F6099F"/>
    <w:rsid w:val="00FA719B"/>
    <w:rsid w:val="00FB3B33"/>
    <w:rsid w:val="00FD0BA2"/>
    <w:rsid w:val="00FE1AAB"/>
    <w:rsid w:val="00FE7AD6"/>
    <w:rsid w:val="017C22CA"/>
    <w:rsid w:val="01A95C2A"/>
    <w:rsid w:val="048F5F1E"/>
    <w:rsid w:val="08445DA5"/>
    <w:rsid w:val="0C14470F"/>
    <w:rsid w:val="0D442DD2"/>
    <w:rsid w:val="10855F15"/>
    <w:rsid w:val="115F6712"/>
    <w:rsid w:val="16161084"/>
    <w:rsid w:val="16315EBE"/>
    <w:rsid w:val="1BCD2F43"/>
    <w:rsid w:val="1C8256C5"/>
    <w:rsid w:val="1CD73EF0"/>
    <w:rsid w:val="1E2A1A03"/>
    <w:rsid w:val="2045023B"/>
    <w:rsid w:val="20C0450A"/>
    <w:rsid w:val="21435997"/>
    <w:rsid w:val="2378512C"/>
    <w:rsid w:val="269775C8"/>
    <w:rsid w:val="269E759F"/>
    <w:rsid w:val="290F629E"/>
    <w:rsid w:val="2A07058D"/>
    <w:rsid w:val="2B0D5A58"/>
    <w:rsid w:val="2B4358D4"/>
    <w:rsid w:val="31B7224A"/>
    <w:rsid w:val="34367069"/>
    <w:rsid w:val="35583108"/>
    <w:rsid w:val="36765E07"/>
    <w:rsid w:val="377BE6B4"/>
    <w:rsid w:val="3A3971EE"/>
    <w:rsid w:val="3D647CB8"/>
    <w:rsid w:val="3E006BD7"/>
    <w:rsid w:val="3E830E87"/>
    <w:rsid w:val="42044303"/>
    <w:rsid w:val="42721F4D"/>
    <w:rsid w:val="433D5334"/>
    <w:rsid w:val="43741014"/>
    <w:rsid w:val="4C5103BA"/>
    <w:rsid w:val="51DC4011"/>
    <w:rsid w:val="53B61BA3"/>
    <w:rsid w:val="55FA3D66"/>
    <w:rsid w:val="576A296F"/>
    <w:rsid w:val="5B42630F"/>
    <w:rsid w:val="65757142"/>
    <w:rsid w:val="66682803"/>
    <w:rsid w:val="66720179"/>
    <w:rsid w:val="6B111B06"/>
    <w:rsid w:val="6CAF3DB4"/>
    <w:rsid w:val="6CBE13CE"/>
    <w:rsid w:val="6F8E64E5"/>
    <w:rsid w:val="6FA36659"/>
    <w:rsid w:val="778F0CCC"/>
    <w:rsid w:val="7EDE76AE"/>
    <w:rsid w:val="993EF8C6"/>
    <w:rsid w:val="9B679CED"/>
    <w:rsid w:val="9E965621"/>
    <w:rsid w:val="9F3BB3B6"/>
    <w:rsid w:val="AABD3CCC"/>
    <w:rsid w:val="B3FAB7C8"/>
    <w:rsid w:val="BCF544FA"/>
    <w:rsid w:val="D6B6CEA0"/>
    <w:rsid w:val="D7FD2753"/>
    <w:rsid w:val="F7FE8745"/>
    <w:rsid w:val="FD7F8788"/>
    <w:rsid w:val="FFB8162D"/>
    <w:rsid w:val="FFEFAF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2"/>
    <w:basedOn w:val="1"/>
    <w:next w:val="1"/>
    <w:semiHidden/>
    <w:unhideWhenUsed/>
    <w:qFormat/>
    <w:uiPriority w:val="9"/>
    <w:pPr>
      <w:spacing w:beforeAutospacing="1" w:afterAutospacing="1"/>
      <w:outlineLvl w:val="1"/>
    </w:pPr>
    <w:rPr>
      <w:rFonts w:hint="eastAsia" w:cs="Times New Roman"/>
      <w:b/>
      <w:bCs/>
      <w:sz w:val="36"/>
      <w:szCs w:val="36"/>
    </w:rPr>
  </w:style>
  <w:style w:type="paragraph" w:styleId="3">
    <w:name w:val="heading 3"/>
    <w:basedOn w:val="1"/>
    <w:next w:val="1"/>
    <w:semiHidden/>
    <w:unhideWhenUsed/>
    <w:qFormat/>
    <w:uiPriority w:val="9"/>
    <w:pPr>
      <w:spacing w:beforeAutospacing="1" w:afterAutospacing="1"/>
      <w:outlineLvl w:val="2"/>
    </w:pPr>
    <w:rPr>
      <w:rFonts w:hint="eastAsia" w:cs="Times New Roman"/>
      <w:b/>
      <w:bCs/>
      <w:sz w:val="27"/>
      <w:szCs w:val="27"/>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ody Text"/>
    <w:basedOn w:val="1"/>
    <w:link w:val="17"/>
    <w:qFormat/>
    <w:uiPriority w:val="1"/>
    <w:pPr>
      <w:widowControl w:val="0"/>
      <w:autoSpaceDE w:val="0"/>
      <w:autoSpaceDN w:val="0"/>
      <w:ind w:left="120"/>
    </w:pPr>
    <w:rPr>
      <w:sz w:val="21"/>
      <w:szCs w:val="21"/>
    </w:rPr>
  </w:style>
  <w:style w:type="paragraph" w:styleId="5">
    <w:name w:val="Balloon Text"/>
    <w:basedOn w:val="1"/>
    <w:link w:val="13"/>
    <w:unhideWhenUsed/>
    <w:qFormat/>
    <w:uiPriority w:val="99"/>
    <w:pPr>
      <w:widowControl w:val="0"/>
      <w:jc w:val="both"/>
    </w:pPr>
    <w:rPr>
      <w:rFonts w:asciiTheme="minorHAnsi" w:hAnsiTheme="minorHAnsi" w:eastAsiaTheme="minorEastAsia" w:cstheme="minorBidi"/>
      <w:kern w:val="2"/>
      <w:sz w:val="18"/>
      <w:szCs w:val="18"/>
    </w:rPr>
  </w:style>
  <w:style w:type="paragraph" w:styleId="6">
    <w:name w:val="Normal (Web)"/>
    <w:basedOn w:val="1"/>
    <w:qFormat/>
    <w:uiPriority w:val="0"/>
    <w:pPr>
      <w:spacing w:before="100" w:beforeAutospacing="1" w:after="100" w:afterAutospacing="1"/>
    </w:p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Strong"/>
    <w:basedOn w:val="9"/>
    <w:qFormat/>
    <w:uiPriority w:val="22"/>
    <w:rPr>
      <w:b/>
      <w:bCs/>
    </w:rPr>
  </w:style>
  <w:style w:type="character" w:styleId="11">
    <w:name w:val="Hyperlink"/>
    <w:basedOn w:val="9"/>
    <w:unhideWhenUsed/>
    <w:qFormat/>
    <w:uiPriority w:val="99"/>
    <w:rPr>
      <w:color w:val="0000FF"/>
      <w:u w:val="single"/>
    </w:rPr>
  </w:style>
  <w:style w:type="paragraph" w:customStyle="1" w:styleId="12">
    <w:name w:val="列表段落1"/>
    <w:basedOn w:val="1"/>
    <w:qFormat/>
    <w:uiPriority w:val="34"/>
    <w:pPr>
      <w:widowControl w:val="0"/>
      <w:ind w:firstLine="420" w:firstLineChars="200"/>
      <w:jc w:val="both"/>
    </w:pPr>
    <w:rPr>
      <w:rFonts w:asciiTheme="minorHAnsi" w:hAnsiTheme="minorHAnsi" w:eastAsiaTheme="minorEastAsia" w:cstheme="minorBidi"/>
      <w:kern w:val="2"/>
      <w:sz w:val="21"/>
      <w:szCs w:val="22"/>
    </w:rPr>
  </w:style>
  <w:style w:type="character" w:customStyle="1" w:styleId="13">
    <w:name w:val="批注框文本 字符"/>
    <w:basedOn w:val="9"/>
    <w:link w:val="5"/>
    <w:semiHidden/>
    <w:qFormat/>
    <w:uiPriority w:val="99"/>
    <w:rPr>
      <w:sz w:val="18"/>
      <w:szCs w:val="18"/>
    </w:rPr>
  </w:style>
  <w:style w:type="paragraph" w:customStyle="1" w:styleId="14">
    <w:name w:val="列出段落1"/>
    <w:basedOn w:val="1"/>
    <w:qFormat/>
    <w:uiPriority w:val="34"/>
    <w:pPr>
      <w:widowControl w:val="0"/>
      <w:ind w:firstLine="420" w:firstLineChars="200"/>
      <w:jc w:val="both"/>
    </w:pPr>
    <w:rPr>
      <w:rFonts w:asciiTheme="minorHAnsi" w:hAnsiTheme="minorHAnsi" w:eastAsiaTheme="minorEastAsia" w:cstheme="minorBidi"/>
      <w:kern w:val="2"/>
      <w:sz w:val="21"/>
      <w:szCs w:val="22"/>
    </w:rPr>
  </w:style>
  <w:style w:type="character" w:customStyle="1" w:styleId="15">
    <w:name w:val="s2"/>
    <w:basedOn w:val="9"/>
    <w:qFormat/>
    <w:uiPriority w:val="0"/>
    <w:rPr>
      <w:rFonts w:hint="eastAsia" w:ascii="宋体" w:hAnsi="宋体" w:eastAsia="宋体" w:cs="宋体"/>
      <w:sz w:val="21"/>
      <w:szCs w:val="21"/>
    </w:rPr>
  </w:style>
  <w:style w:type="paragraph" w:customStyle="1" w:styleId="16">
    <w:name w:val="p1"/>
    <w:basedOn w:val="1"/>
    <w:qFormat/>
    <w:uiPriority w:val="0"/>
    <w:pPr>
      <w:widowControl w:val="0"/>
    </w:pPr>
    <w:rPr>
      <w:rFonts w:eastAsiaTheme="minorEastAsia" w:cstheme="minorBidi"/>
      <w:sz w:val="21"/>
      <w:szCs w:val="21"/>
    </w:rPr>
  </w:style>
  <w:style w:type="character" w:customStyle="1" w:styleId="17">
    <w:name w:val="正文文本 字符"/>
    <w:basedOn w:val="9"/>
    <w:link w:val="4"/>
    <w:qFormat/>
    <w:uiPriority w:val="1"/>
    <w:rPr>
      <w:rFonts w:ascii="宋体" w:hAnsi="宋体" w:eastAsia="宋体" w:cs="宋体"/>
      <w:sz w:val="21"/>
      <w:szCs w:val="21"/>
    </w:rPr>
  </w:style>
  <w:style w:type="character" w:customStyle="1" w:styleId="18">
    <w:name w:val="md-plain"/>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5</Pages>
  <Words>936</Words>
  <Characters>5340</Characters>
  <Lines>44</Lines>
  <Paragraphs>12</Paragraphs>
  <TotalTime>18</TotalTime>
  <ScaleCrop>false</ScaleCrop>
  <LinksUpToDate>false</LinksUpToDate>
  <CharactersWithSpaces>6264</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2024-09-05T06:03:00Z</dcterms:created>
  <dc:creator>Windows 用户</dc:creator>
  <cp:lastModifiedBy>白大梦。</cp:lastModifiedBy>
  <dcterms:modified xsi:type="dcterms:W3CDTF">2026-03-03T13:44:35Z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4126233545A94BD4B7FB2638632CB1F8</vt:lpwstr>
  </property>
  <property fmtid="{D5CDD505-2E9C-101B-9397-08002B2CF9AE}" pid="4" name="KSOTemplateDocerSaveRecord">
    <vt:lpwstr>eyJoZGlkIjoiYTUyOThkZTdmZmU5Njc2Yzg2ODhmYjJjZjM0ZDU3ZDUiLCJ1c2VySWQiOiI2OTUzMjU0MzYifQ==</vt:lpwstr>
  </property>
</Properties>
</file>