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5832" w:rsidRDefault="001B7198">
      <w:pPr>
        <w:pStyle w:val="a3"/>
        <w:spacing w:before="0" w:line="288" w:lineRule="auto"/>
        <w:ind w:left="0"/>
        <w:jc w:val="center"/>
        <w:rPr>
          <w:rFonts w:asciiTheme="minorEastAsia" w:eastAsiaTheme="minorEastAsia" w:hAnsiTheme="minorEastAsia" w:cstheme="minorEastAsia"/>
        </w:rPr>
      </w:pPr>
      <w:r>
        <w:rPr>
          <w:rFonts w:asciiTheme="minorEastAsia" w:eastAsiaTheme="minorEastAsia" w:hAnsiTheme="minorEastAsia" w:cstheme="minorEastAsia" w:hint="eastAsia"/>
          <w:b/>
          <w:bCs/>
        </w:rPr>
        <w:t>关于选拔</w:t>
      </w:r>
      <w:r>
        <w:rPr>
          <w:rFonts w:hint="eastAsia"/>
          <w:b/>
        </w:rPr>
        <w:t>澳大利亚</w:t>
      </w:r>
      <w:r>
        <w:rPr>
          <w:rFonts w:asciiTheme="minorEastAsia" w:eastAsiaTheme="minorEastAsia" w:hAnsiTheme="minorEastAsia" w:cstheme="minorEastAsia" w:hint="eastAsia"/>
          <w:b/>
          <w:bCs/>
        </w:rPr>
        <w:t>阿德莱德大学2026年暑期</w:t>
      </w:r>
      <w:r>
        <w:rPr>
          <w:rFonts w:asciiTheme="minorEastAsia" w:eastAsiaTheme="minorEastAsia" w:hAnsiTheme="minorEastAsia" w:cstheme="minorEastAsia" w:hint="eastAsia"/>
          <w:b/>
        </w:rPr>
        <w:t>生物医学工程实验室</w:t>
      </w:r>
      <w:r>
        <w:rPr>
          <w:rFonts w:asciiTheme="minorEastAsia" w:eastAsiaTheme="minorEastAsia" w:hAnsiTheme="minorEastAsia" w:cstheme="minorEastAsia" w:hint="eastAsia"/>
          <w:b/>
          <w:bCs/>
        </w:rPr>
        <w:t>项目</w:t>
      </w:r>
    </w:p>
    <w:p w:rsidR="00185832" w:rsidRDefault="00185832">
      <w:pPr>
        <w:pStyle w:val="a3"/>
        <w:spacing w:before="0" w:line="288" w:lineRule="auto"/>
        <w:ind w:left="0"/>
        <w:rPr>
          <w:rFonts w:asciiTheme="minorEastAsia" w:eastAsiaTheme="minorEastAsia" w:hAnsiTheme="minorEastAsia" w:cstheme="minorEastAsia"/>
        </w:rPr>
      </w:pPr>
    </w:p>
    <w:p w:rsidR="00185832" w:rsidRDefault="001B7198">
      <w:pPr>
        <w:pStyle w:val="a3"/>
        <w:spacing w:before="0" w:line="288" w:lineRule="auto"/>
        <w:ind w:left="0" w:firstLine="420"/>
        <w:rPr>
          <w:rFonts w:asciiTheme="minorEastAsia" w:eastAsiaTheme="minorEastAsia" w:hAnsiTheme="minorEastAsia" w:cstheme="minorEastAsia"/>
        </w:rPr>
      </w:pPr>
      <w:r>
        <w:rPr>
          <w:rFonts w:asciiTheme="minorEastAsia" w:hAnsiTheme="minorEastAsia" w:cstheme="minorEastAsia" w:hint="eastAsia"/>
        </w:rPr>
        <w:t>为了给我校学生提供世界一流大学交流与学习的机会，培养学生建立和发展</w:t>
      </w:r>
      <w:r>
        <w:rPr>
          <w:rFonts w:asciiTheme="minorEastAsia" w:hAnsiTheme="minorEastAsia" w:cstheme="minorEastAsia" w:hint="eastAsia"/>
          <w:shd w:val="clear" w:color="auto" w:fill="FFFFFF"/>
        </w:rPr>
        <w:t>生物医学工程</w:t>
      </w:r>
      <w:r>
        <w:rPr>
          <w:rFonts w:asciiTheme="minorEastAsia" w:hAnsiTheme="minorEastAsia" w:cstheme="minorEastAsia" w:hint="eastAsia"/>
        </w:rPr>
        <w:t>专业人士所需的专业技能以及如何在</w:t>
      </w:r>
      <w:r>
        <w:rPr>
          <w:rFonts w:asciiTheme="minorEastAsia" w:hAnsiTheme="minorEastAsia" w:cstheme="minorEastAsia" w:hint="eastAsia"/>
          <w:shd w:val="clear" w:color="auto" w:fill="FFFFFF"/>
        </w:rPr>
        <w:t>生物医学工程</w:t>
      </w:r>
      <w:r>
        <w:rPr>
          <w:rFonts w:asciiTheme="minorEastAsia" w:hAnsiTheme="minorEastAsia" w:cstheme="minorEastAsia" w:hint="eastAsia"/>
        </w:rPr>
        <w:t>科研环境中进行有效交流，特组织202</w:t>
      </w:r>
      <w:r>
        <w:rPr>
          <w:rFonts w:asciiTheme="minorEastAsia" w:hAnsiTheme="minorEastAsia" w:cstheme="minorEastAsia"/>
        </w:rPr>
        <w:t>6</w:t>
      </w:r>
      <w:r>
        <w:rPr>
          <w:rFonts w:asciiTheme="minorEastAsia" w:hAnsiTheme="minorEastAsia" w:cstheme="minorEastAsia" w:hint="eastAsia"/>
        </w:rPr>
        <w:t>年暑期赴澳大利亚阿德莱德大学参加生物医学工程实验室项目。项目期间，同学们将进行生物工程实践操作以及学习在国际氛围下的科研环境以及科研交流技巧，深入体验澳大利亚当地文化，培训学生的生物医学和生物技术交流技能，并且获得官方证书，为申请名校研究生、更高学术水平追求和提高职业竞争力提供途径。详情通知如下：</w:t>
      </w:r>
    </w:p>
    <w:p w:rsidR="00185832" w:rsidRDefault="00185832">
      <w:pPr>
        <w:pStyle w:val="a3"/>
        <w:spacing w:before="0" w:line="288" w:lineRule="auto"/>
        <w:ind w:left="0"/>
        <w:rPr>
          <w:rFonts w:asciiTheme="minorEastAsia" w:eastAsiaTheme="minorEastAsia" w:hAnsiTheme="minorEastAsia" w:cstheme="minorEastAsia"/>
        </w:rPr>
      </w:pPr>
    </w:p>
    <w:p w:rsidR="00185832" w:rsidRDefault="001B7198">
      <w:pPr>
        <w:pStyle w:val="a3"/>
        <w:spacing w:before="0" w:line="288" w:lineRule="auto"/>
        <w:ind w:left="0"/>
      </w:pPr>
      <w:r>
        <w:rPr>
          <w:rFonts w:hint="eastAsia"/>
        </w:rPr>
        <w:t xml:space="preserve">项目特点： </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海外大学直接录取，以正式阿大学生身份注册，通过官方系统学习，享用资源</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寄宿家庭，原汁原味澳洲当地居民的生活体验，全球能提供寄宿家庭的项目很珍贵</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项目参与热度高，往届众多同学参加，且极度好评</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海外接送机和海外学习期间全程领队，同学们只需要集中精力体验和学习 </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性价比超高，少量花费就能体验名校学习</w:t>
      </w:r>
    </w:p>
    <w:p w:rsidR="00185832" w:rsidRDefault="001B7198">
      <w:pPr>
        <w:pStyle w:val="ab"/>
        <w:numPr>
          <w:ilvl w:val="0"/>
          <w:numId w:val="1"/>
        </w:numPr>
        <w:tabs>
          <w:tab w:val="left" w:pos="640"/>
          <w:tab w:val="left" w:pos="641"/>
        </w:tabs>
        <w:spacing w:before="0" w:line="288" w:lineRule="auto"/>
        <w:ind w:left="421"/>
        <w:rPr>
          <w:rFonts w:asciiTheme="minorEastAsia" w:eastAsiaTheme="minorEastAsia" w:hAnsiTheme="minorEastAsia"/>
          <w:sz w:val="21"/>
          <w:szCs w:val="21"/>
        </w:rPr>
      </w:pPr>
      <w:r>
        <w:rPr>
          <w:rFonts w:asciiTheme="minorEastAsia" w:eastAsiaTheme="minorEastAsia" w:hAnsiTheme="minorEastAsia" w:hint="eastAsia"/>
          <w:sz w:val="21"/>
          <w:szCs w:val="21"/>
        </w:rPr>
        <w:t>项目安全，海外学习期间配备领队老师，阿德莱德是全球安全城市之一</w:t>
      </w:r>
    </w:p>
    <w:p w:rsidR="00185832" w:rsidRDefault="00185832">
      <w:pPr>
        <w:pStyle w:val="ab"/>
        <w:tabs>
          <w:tab w:val="left" w:pos="640"/>
          <w:tab w:val="left" w:pos="641"/>
        </w:tabs>
        <w:spacing w:before="0" w:line="288" w:lineRule="auto"/>
        <w:ind w:left="219" w:firstLine="0"/>
        <w:rPr>
          <w:sz w:val="21"/>
          <w:szCs w:val="21"/>
        </w:rPr>
      </w:pPr>
    </w:p>
    <w:p w:rsidR="00185832" w:rsidRDefault="001B7198">
      <w:pPr>
        <w:pStyle w:val="a3"/>
        <w:spacing w:line="288" w:lineRule="auto"/>
        <w:ind w:left="0"/>
        <w:jc w:val="center"/>
      </w:pPr>
      <w:r>
        <w:rPr>
          <w:rFonts w:hint="eastAsia"/>
          <w:color w:val="FF0000"/>
        </w:rPr>
        <w:t>重要提醒：提前办理护照！参加学生众多，整个团队</w:t>
      </w:r>
      <w:r>
        <w:rPr>
          <w:color w:val="FF0000"/>
        </w:rPr>
        <w:t>5</w:t>
      </w:r>
      <w:r>
        <w:rPr>
          <w:rFonts w:hint="eastAsia"/>
          <w:color w:val="FF0000"/>
        </w:rPr>
        <w:t>月就开始签证。</w:t>
      </w:r>
    </w:p>
    <w:p w:rsidR="00185832" w:rsidRDefault="00185832">
      <w:pPr>
        <w:pStyle w:val="a3"/>
        <w:spacing w:before="0" w:line="288" w:lineRule="auto"/>
        <w:ind w:left="0"/>
        <w:rPr>
          <w:rFonts w:asciiTheme="minorEastAsia" w:eastAsiaTheme="minorEastAsia" w:hAnsiTheme="minorEastAsia" w:cstheme="minorEastAsia"/>
        </w:rPr>
      </w:pP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更多项目素材（宣讲视频），可点击下方链接查看</w:t>
      </w:r>
    </w:p>
    <w:p w:rsidR="00185832" w:rsidRDefault="00081BB9">
      <w:pPr>
        <w:widowControl/>
        <w:shd w:val="clear" w:color="auto" w:fill="FFFFFF"/>
        <w:autoSpaceDE/>
        <w:autoSpaceDN/>
        <w:spacing w:line="288" w:lineRule="auto"/>
        <w:rPr>
          <w:rFonts w:asciiTheme="minorEastAsia" w:eastAsiaTheme="minorEastAsia" w:hAnsiTheme="minorEastAsia" w:cstheme="minorEastAsia"/>
          <w:sz w:val="21"/>
          <w:szCs w:val="21"/>
        </w:rPr>
      </w:pPr>
      <w:hyperlink r:id="rId5" w:history="1">
        <w:r w:rsidR="001B7198">
          <w:rPr>
            <w:rFonts w:asciiTheme="minorEastAsia" w:eastAsiaTheme="minorEastAsia" w:hAnsiTheme="minorEastAsia" w:cstheme="minorEastAsia" w:hint="eastAsia"/>
            <w:sz w:val="21"/>
            <w:szCs w:val="21"/>
          </w:rPr>
          <w:t>https://pan.baidu.com/s/1H26j0f-g5CLdidqjtURprg?pwd=72ae</w:t>
        </w:r>
      </w:hyperlink>
    </w:p>
    <w:p w:rsidR="00185832" w:rsidRDefault="00185832">
      <w:pPr>
        <w:widowControl/>
        <w:shd w:val="clear" w:color="auto" w:fill="FFFFFF"/>
        <w:autoSpaceDE/>
        <w:autoSpaceDN/>
        <w:spacing w:line="288" w:lineRule="auto"/>
        <w:rPr>
          <w:rFonts w:asciiTheme="minorEastAsia" w:eastAsiaTheme="minorEastAsia" w:hAnsiTheme="minorEastAsia"/>
          <w:sz w:val="21"/>
          <w:szCs w:val="21"/>
        </w:rPr>
      </w:pPr>
    </w:p>
    <w:p w:rsidR="00185832" w:rsidRDefault="001B7198">
      <w:pPr>
        <w:widowControl/>
        <w:shd w:val="clear" w:color="auto" w:fill="FFFFFF"/>
        <w:autoSpaceDE/>
        <w:autoSpaceDN/>
        <w:spacing w:line="288" w:lineRule="auto"/>
        <w:rPr>
          <w:rFonts w:asciiTheme="minorEastAsia" w:eastAsiaTheme="minorEastAsia" w:hAnsiTheme="minorEastAsia"/>
          <w:sz w:val="21"/>
          <w:szCs w:val="21"/>
        </w:rPr>
      </w:pPr>
      <w:r>
        <w:rPr>
          <w:rFonts w:asciiTheme="minorEastAsia" w:eastAsiaTheme="minorEastAsia" w:hAnsiTheme="minorEastAsia" w:hint="eastAsia"/>
          <w:b/>
          <w:bCs/>
          <w:sz w:val="21"/>
          <w:szCs w:val="21"/>
        </w:rPr>
        <w:t>独特优势：</w:t>
      </w:r>
      <w:r>
        <w:rPr>
          <w:rFonts w:asciiTheme="minorEastAsia" w:eastAsiaTheme="minorEastAsia" w:hAnsiTheme="minorEastAsia" w:hint="eastAsia"/>
          <w:sz w:val="21"/>
          <w:szCs w:val="21"/>
        </w:rPr>
        <w:t>海外实验室经历的重要性不言而喻。首先，此类经历有助于显著提升科研视野与能力。进入国际先进实验室使学生能够接触前沿的研究课题、先进的研究方法和高水平的实验设备，从而有效提高其科研素养和批判性思维。其次，该经历能够增强学术竞争力。在简历中体现海外实验室经历是一项重要的加分项，无论对于申请研究生或博士项目，还是寻求教职或科研岗位，均能显著提升个人竞争力。此外，海外实验室环境为学生提供了与国际同行和导师密切交流的机会，有利于拓展学术人脉网络，促进国际合作关系的建立。然而，由于实验室资源普遍有限，海外高校通常优先向本国学生开放参与机会。因此，本项目能为参与同学提供难得的海外实验室体验机会，实属珍贵。</w:t>
      </w:r>
    </w:p>
    <w:p w:rsidR="00185832" w:rsidRDefault="00185832">
      <w:pPr>
        <w:widowControl/>
        <w:shd w:val="clear" w:color="auto" w:fill="FFFFFF"/>
        <w:autoSpaceDE/>
        <w:autoSpaceDN/>
        <w:spacing w:line="288" w:lineRule="auto"/>
        <w:rPr>
          <w:rFonts w:asciiTheme="minorEastAsia" w:eastAsiaTheme="minorEastAsia" w:hAnsiTheme="minorEastAsia" w:cstheme="minorEastAsia"/>
          <w:sz w:val="21"/>
          <w:szCs w:val="21"/>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 xml:space="preserve">一、学校和城市介绍 </w:t>
      </w:r>
    </w:p>
    <w:p w:rsidR="00185832" w:rsidRDefault="001B7198">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t>阿德莱德大学：Adelaide University简称阿大，坐落于澳大利亚南澳首府阿德莱德，是一所世界级顶尖综合性高等学府，是澳大利亚八大名校联盟、英联邦大学协会成员和21世纪学术联盟等高校集团成员。阿德莱德大学成立于1874年，是澳大利亚第三古老的大学。阿德莱德大学因在广泛的领域开展世界领先的研究而享有国际声誉，一直位居世界前1%，与五位诺贝尔奖获得者有联系，并培养了110位罗兹学者和104名富布赖特学者。是澳大利亚八大研究密集型大学中的一员。</w:t>
      </w:r>
    </w:p>
    <w:p w:rsidR="00185832" w:rsidRDefault="00185832">
      <w:pPr>
        <w:pStyle w:val="a3"/>
        <w:spacing w:before="0" w:line="288" w:lineRule="auto"/>
        <w:ind w:left="0"/>
        <w:jc w:val="both"/>
        <w:rPr>
          <w:rFonts w:asciiTheme="minorEastAsia" w:eastAsiaTheme="minorEastAsia" w:hAnsiTheme="minorEastAsia"/>
        </w:rPr>
      </w:pPr>
    </w:p>
    <w:p w:rsidR="00185832" w:rsidRDefault="001B7198">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是南澳大利亚州的首府，这座城市以其卓越的宜居性、活跃的文化氛围和优美的自然风光而闻名。与悉尼、墨尔本这样快节奏的大都市相比，阿德莱德更让人感受到中西方文化从容交融的独特魅力。这里没有无处不在的紧迫与拥挤，取而代之的是一种悠闲</w:t>
      </w:r>
      <w:r>
        <w:rPr>
          <w:rFonts w:asciiTheme="minorEastAsia" w:eastAsiaTheme="minorEastAsia" w:hAnsiTheme="minorEastAsia" w:hint="eastAsia"/>
          <w:sz w:val="21"/>
          <w:szCs w:val="21"/>
        </w:rPr>
        <w:t>，</w:t>
      </w:r>
      <w:r>
        <w:rPr>
          <w:rFonts w:asciiTheme="minorEastAsia" w:eastAsiaTheme="minorEastAsia" w:hAnsiTheme="minorEastAsia"/>
          <w:sz w:val="21"/>
          <w:szCs w:val="21"/>
        </w:rPr>
        <w:lastRenderedPageBreak/>
        <w:t>友好的生活节奏</w:t>
      </w:r>
      <w:r>
        <w:rPr>
          <w:rFonts w:asciiTheme="minorEastAsia" w:eastAsiaTheme="minorEastAsia" w:hAnsiTheme="minorEastAsia" w:hint="eastAsia"/>
          <w:sz w:val="21"/>
          <w:szCs w:val="21"/>
        </w:rPr>
        <w:t>。</w:t>
      </w:r>
      <w:r>
        <w:rPr>
          <w:rFonts w:asciiTheme="minorEastAsia" w:eastAsiaTheme="minorEastAsia" w:hAnsiTheme="minorEastAsia"/>
          <w:sz w:val="21"/>
          <w:szCs w:val="21"/>
        </w:rPr>
        <w:t>漫步街头，常常会有当地人主动与你微笑攀谈，从天气、美食、家庭聊到本地的地理与历史。文化的温度，藏在每一个转角可能发生的美好故事里。</w:t>
      </w:r>
    </w:p>
    <w:p w:rsidR="00185832" w:rsidRDefault="00185832">
      <w:pPr>
        <w:pStyle w:val="ds-markdown-paragraph"/>
        <w:spacing w:before="0" w:beforeAutospacing="0" w:after="0" w:afterAutospacing="0" w:line="288" w:lineRule="auto"/>
        <w:rPr>
          <w:rFonts w:asciiTheme="minorEastAsia" w:eastAsiaTheme="minorEastAsia" w:hAnsiTheme="minorEastAsia"/>
          <w:sz w:val="21"/>
          <w:szCs w:val="21"/>
        </w:rPr>
      </w:pPr>
    </w:p>
    <w:p w:rsidR="00185832" w:rsidRDefault="001B7198">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阿德莱德更以高性价比的生活成本、丰富的旅游资源和高度安全性脱颖而出。课余之时，来一场城市漫步（City Walk）是每一届参与项目的同学强烈推荐的体验。阿德莱德大学坐落在北大街文化带，南澳博物馆、艺术馆和州立图书馆是同学们必访的人文地标；此外，拥有150年历史的中央市场——南半球最大的生鲜市场，巴罗莎山谷的奔富酒庄，距离市中心仅一步之遥的格雷尔海滩，以及可以拥抱本土动物的克莱兰德野生动物园，都是这座城市不可错过的精彩所在。</w:t>
      </w:r>
    </w:p>
    <w:p w:rsidR="00185832" w:rsidRDefault="00185832">
      <w:pPr>
        <w:pStyle w:val="ds-markdown-paragraph"/>
        <w:spacing w:before="0" w:beforeAutospacing="0" w:after="0" w:afterAutospacing="0" w:line="288" w:lineRule="auto"/>
        <w:rPr>
          <w:rFonts w:asciiTheme="minorEastAsia" w:eastAsiaTheme="minorEastAsia" w:hAnsiTheme="minorEastAsia"/>
          <w:sz w:val="21"/>
          <w:szCs w:val="21"/>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二、项目优势</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hint="eastAsia"/>
          <w:sz w:val="21"/>
          <w:szCs w:val="21"/>
        </w:rPr>
        <w:t>世界顶尖大学：澳洲八大名校之一的阿德莱德大学，是澳洲最古老的大学之一；</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sz w:val="21"/>
          <w:szCs w:val="21"/>
        </w:rPr>
        <w:t>实验室实操：学生将参观多个生物科学实验室，并进入实验室进行细菌培养和抗生素检测，对结果分析；</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与当地博士生面对面交流就科研道路，职业生涯进行探索，了解该专业的全球趋势；</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themeColor="text1"/>
          <w:sz w:val="21"/>
          <w:szCs w:val="21"/>
        </w:rPr>
        <w:t>系统学习生物医学和生物技术领域的交流技能，锻炼专业方向的语言能力，培养专业学生国际化发展的必需技能；</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超高性价比：项目共2周，专业课程、实践操作、专业英语和文化体验，最低投入获得大产出，体验纯英语环境和南半球澳洲文化；</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深入体验寄宿家庭：</w:t>
      </w:r>
      <w:r>
        <w:rPr>
          <w:rFonts w:hint="eastAsia"/>
          <w:sz w:val="21"/>
          <w:szCs w:val="21"/>
        </w:rPr>
        <w:t>由校方安排与澳大利亚寄宿家庭同住，深入体验当地居民的家庭生活，成为家庭一分子。寄宿家庭是绝佳方式，学生不仅可以通过这种方式全方位地提高英语水平，增强语言使用的自信；还可以了解澳大利亚文化，并在一个友好的环境中认识新朋友、建立跨国友谊。通过寄宿家庭，能让学生在短时间内迅速提高英语技能，深入了解澳大利亚的语言与国家文化。学校同时提供少部分学生公寓供学生选择；</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结业证明：评估方式为正规测试或者口语报告，并且颁发项目证书；</w:t>
      </w:r>
    </w:p>
    <w:p w:rsidR="00185832" w:rsidRDefault="001B7198">
      <w:pPr>
        <w:pStyle w:val="ab"/>
        <w:numPr>
          <w:ilvl w:val="0"/>
          <w:numId w:val="2"/>
        </w:numPr>
        <w:tabs>
          <w:tab w:val="left" w:pos="479"/>
        </w:tabs>
        <w:spacing w:line="288" w:lineRule="auto"/>
        <w:ind w:left="359" w:hanging="359"/>
        <w:jc w:val="both"/>
        <w:rPr>
          <w:sz w:val="21"/>
          <w:szCs w:val="21"/>
        </w:rPr>
      </w:pPr>
      <w:r>
        <w:rPr>
          <w:rFonts w:asciiTheme="minorEastAsia" w:eastAsiaTheme="minorEastAsia" w:hAnsiTheme="minorEastAsia" w:cstheme="minorEastAsia" w:hint="eastAsia"/>
          <w:sz w:val="21"/>
          <w:szCs w:val="21"/>
        </w:rPr>
        <w:t>文化活动：</w:t>
      </w:r>
      <w:r>
        <w:rPr>
          <w:rFonts w:hint="eastAsia"/>
          <w:sz w:val="21"/>
          <w:szCs w:val="21"/>
        </w:rPr>
        <w:t>参观著名的野生动物园，亲身体会与野生动物的亲密接触。此外学生还可利用闲暇时光，探索整座城市的魅力（以校方具体安排为准）；</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体验南澳风情：当地的动植物都是在北半球不存在的，同时体验南北半球的夏天与冬天，以及澳洲独特的气候环境带来的对比与差异（体验季节差之美）；</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增强签证良好记录：澳大利亚签证申请难度高，通过学校官方项目申请可以增加申请通过率。为后续海外学习签证创造良好的发达国家签证记录；</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培养个人独立的生存能力：为后续在海外深造学习和生活打下基础，提前了解海外的生活。独立处理学习、交流、成长中可能遇到的问题；</w:t>
      </w:r>
    </w:p>
    <w:p w:rsidR="00185832" w:rsidRDefault="001B7198">
      <w:pPr>
        <w:pStyle w:val="ab"/>
        <w:numPr>
          <w:ilvl w:val="0"/>
          <w:numId w:val="2"/>
        </w:numPr>
        <w:tabs>
          <w:tab w:val="left" w:pos="479"/>
        </w:tabs>
        <w:spacing w:line="288" w:lineRule="auto"/>
        <w:ind w:left="359" w:hanging="359"/>
        <w:jc w:val="both"/>
        <w:rPr>
          <w:rFonts w:asciiTheme="minorEastAsia" w:eastAsiaTheme="minorEastAsia" w:hAnsiTheme="minorEastAsia" w:cstheme="minorEastAsia"/>
          <w:sz w:val="21"/>
          <w:szCs w:val="21"/>
        </w:rPr>
      </w:pPr>
      <w:r>
        <w:rPr>
          <w:rFonts w:asciiTheme="minorEastAsia" w:eastAsiaTheme="minorEastAsia" w:hAnsiTheme="minorEastAsia" w:hint="eastAsia"/>
        </w:rPr>
        <w:t>项目管理：将有丰富经验的领队在海外期间管理，学生专注于专业学习和文化体验。</w:t>
      </w:r>
    </w:p>
    <w:p w:rsidR="00185832" w:rsidRDefault="00185832">
      <w:pPr>
        <w:pStyle w:val="a3"/>
        <w:spacing w:before="0" w:line="288" w:lineRule="auto"/>
        <w:ind w:left="0"/>
        <w:rPr>
          <w:rFonts w:asciiTheme="minorEastAsia" w:eastAsiaTheme="minorEastAsia" w:hAnsiTheme="minorEastAsia" w:cstheme="minorEastAsia"/>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三、项目介绍</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课程将介绍抗生素作用模式和使用抗生素治疗细菌感染的基本原理。强调导致抗生素治疗失败和复发感染的一些现有问题。此外，还将介绍抗生素耐药性的基础，以及全球日益关注的耐药性不断增加的问题。</w:t>
      </w:r>
    </w:p>
    <w:p w:rsidR="00185832" w:rsidRDefault="00185832">
      <w:pPr>
        <w:spacing w:line="288" w:lineRule="auto"/>
        <w:rPr>
          <w:rFonts w:asciiTheme="minorEastAsia" w:eastAsiaTheme="minorEastAsia" w:hAnsiTheme="minorEastAsia" w:cstheme="minorEastAsia"/>
          <w:sz w:val="21"/>
          <w:szCs w:val="21"/>
        </w:rPr>
      </w:pP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学生将对来自Royal Adelaide Hospital的临床分离株进行实验，样本来自反复出现足部并发症的糖尿病足溃疡或需要截肢的糖尿病足感染的糖尿病患者。实验将会使用抗菌剂（抗生素）。实验目的是让学生利用当前国际公认的标准实验室检测方法来测试细菌的耐药性或药敏性，从而确定这些临床分离物的测试概况</w:t>
      </w:r>
      <w:r w:rsidR="00386FE4">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将会发现一些细菌的异常行为。</w:t>
      </w:r>
    </w:p>
    <w:p w:rsidR="00185832" w:rsidRDefault="00185832">
      <w:pPr>
        <w:spacing w:line="288" w:lineRule="auto"/>
        <w:rPr>
          <w:rFonts w:asciiTheme="minorEastAsia" w:eastAsiaTheme="minorEastAsia" w:hAnsiTheme="minorEastAsia" w:cstheme="minorEastAsia"/>
          <w:b/>
          <w:sz w:val="21"/>
          <w:szCs w:val="21"/>
        </w:rPr>
      </w:pPr>
    </w:p>
    <w:p w:rsidR="00185832" w:rsidRDefault="001B7198">
      <w:pPr>
        <w:spacing w:line="288" w:lineRule="auto"/>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四、课程模块（40小时）</w:t>
      </w:r>
    </w:p>
    <w:p w:rsidR="00185832" w:rsidRDefault="001B7198">
      <w:pPr>
        <w:spacing w:line="288" w:lineRule="auto"/>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z w:val="21"/>
          <w:szCs w:val="21"/>
        </w:rPr>
        <w:t>课程将包括讲座、小组合作和实验室工作</w:t>
      </w:r>
      <w:r>
        <w:rPr>
          <w:rFonts w:asciiTheme="minorEastAsia" w:eastAsiaTheme="minorEastAsia" w:hAnsiTheme="minorEastAsia" w:cstheme="minorEastAsia" w:hint="eastAsia"/>
          <w:b/>
          <w:sz w:val="21"/>
          <w:szCs w:val="21"/>
        </w:rPr>
        <w:t>（海外可根据实际情况调整）</w:t>
      </w:r>
    </w:p>
    <w:tbl>
      <w:tblPr>
        <w:tblStyle w:val="a9"/>
        <w:tblW w:w="0" w:type="auto"/>
        <w:tblInd w:w="121" w:type="dxa"/>
        <w:tblLook w:val="04A0" w:firstRow="1" w:lastRow="0" w:firstColumn="1" w:lastColumn="0" w:noHBand="0" w:noVBand="1"/>
      </w:tblPr>
      <w:tblGrid>
        <w:gridCol w:w="1830"/>
        <w:gridCol w:w="6475"/>
      </w:tblGrid>
      <w:tr w:rsidR="00185832">
        <w:tc>
          <w:tcPr>
            <w:tcW w:w="1830" w:type="dxa"/>
          </w:tcPr>
          <w:p w:rsidR="00185832" w:rsidRDefault="001B7198">
            <w:pPr>
              <w:spacing w:line="288" w:lineRule="auto"/>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课程模块</w:t>
            </w:r>
          </w:p>
        </w:tc>
        <w:tc>
          <w:tcPr>
            <w:tcW w:w="6475" w:type="dxa"/>
          </w:tcPr>
          <w:p w:rsidR="00185832" w:rsidRDefault="001B7198">
            <w:pPr>
              <w:spacing w:line="288" w:lineRule="auto"/>
              <w:jc w:val="center"/>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内容介绍</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模块1：研讨会/讲座（1小时）</w:t>
            </w:r>
          </w:p>
        </w:tc>
        <w:tc>
          <w:tcPr>
            <w:tcW w:w="6475"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有关细菌传染病的系列讲座</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 细菌病原体简介</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 什么是 AMR（抗菌药耐药性）</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模块2：实验室体验（3小时）</w:t>
            </w:r>
          </w:p>
        </w:tc>
        <w:tc>
          <w:tcPr>
            <w:tcW w:w="6475" w:type="dxa"/>
          </w:tcPr>
          <w:p w:rsidR="00185832" w:rsidRDefault="001B7198">
            <w:pPr>
              <w:pStyle w:val="ab"/>
              <w:spacing w:before="0" w:line="288" w:lineRule="auto"/>
              <w:ind w:left="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1.以小组为单位进行实践课程，以获得细菌培养和抗生素耐药性测试的基本经验。学生会进行细菌培养和抗生素检测</w:t>
            </w:r>
          </w:p>
          <w:p w:rsidR="00185832" w:rsidRDefault="001B7198">
            <w:pPr>
              <w:numPr>
                <w:ilvl w:val="0"/>
                <w:numId w:val="3"/>
              </w:num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最低抑菌浓度（MIC）</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 盘式扩散试验</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2.学生将参观生物科学学院的多个实验室，包括澳大利亚抗菌素耐药性生态学中心（ACARE）</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模块3：实验室体验（1.5小时）</w:t>
            </w:r>
          </w:p>
        </w:tc>
        <w:tc>
          <w:tcPr>
            <w:tcW w:w="6475"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学生以小组为单位进行实践，观察并报告实践的发现</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重复检测（MIC和Disk检测），观察细菌对第二轮抗生素的反应，并进行讨论</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模块4：实验室讨论（1.5小时）</w:t>
            </w:r>
          </w:p>
        </w:tc>
        <w:tc>
          <w:tcPr>
            <w:tcW w:w="6475"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分组讨论当前有关生物技术和生物医学科学的一些话题</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与博士生进行交流讨论有关他们的心路历程和对职业道路的探索</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模块5：实验室体验（3小时）</w:t>
            </w:r>
          </w:p>
        </w:tc>
        <w:tc>
          <w:tcPr>
            <w:tcW w:w="6475"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完成实践操作，两轮抗生素治疗后是否会产生抗生素耐药性</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讲座：临床微生物学和在实验室诊断工作</w:t>
            </w:r>
          </w:p>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讲座：关于药物开发和新疗法</w:t>
            </w:r>
          </w:p>
        </w:tc>
      </w:tr>
      <w:tr w:rsidR="00185832">
        <w:tc>
          <w:tcPr>
            <w:tcW w:w="1830"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模块6：生物医学和生物技术交流技能（30小时）</w:t>
            </w:r>
          </w:p>
        </w:tc>
        <w:tc>
          <w:tcPr>
            <w:tcW w:w="6475" w:type="dxa"/>
          </w:tcPr>
          <w:p w:rsidR="00185832" w:rsidRDefault="001B7198">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shd w:val="clear" w:color="auto" w:fill="FFFFFF"/>
              </w:rPr>
              <w:t>课程会帮助学生建立和发展生物医学工程专业人员所需的沟通技能，增强在生物医学工程背景下与同事合作的能力和信心，</w:t>
            </w:r>
            <w:r>
              <w:rPr>
                <w:rFonts w:asciiTheme="minorEastAsia" w:eastAsiaTheme="minorEastAsia" w:hAnsiTheme="minorEastAsia" w:cstheme="minorEastAsia" w:hint="eastAsia"/>
                <w:sz w:val="21"/>
                <w:szCs w:val="21"/>
              </w:rPr>
              <w:t>还会帮助学生为课程的其他方面做好准备</w:t>
            </w:r>
          </w:p>
        </w:tc>
      </w:tr>
    </w:tbl>
    <w:p w:rsidR="00185832" w:rsidRDefault="00185832">
      <w:pPr>
        <w:pStyle w:val="a3"/>
        <w:spacing w:before="0" w:line="288" w:lineRule="auto"/>
        <w:ind w:left="0"/>
        <w:rPr>
          <w:rFonts w:asciiTheme="minorEastAsia" w:eastAsiaTheme="minorEastAsia" w:hAnsiTheme="minorEastAsia" w:cstheme="minorEastAsia"/>
          <w:b/>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五、学习成果</w:t>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rPr>
        <w:t>完成本课程后，学生将能够：</w:t>
      </w:r>
    </w:p>
    <w:p w:rsidR="00185832" w:rsidRDefault="001B7198">
      <w:pPr>
        <w:numPr>
          <w:ilvl w:val="0"/>
          <w:numId w:val="4"/>
        </w:num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描述并体验如何培养细菌和检测抗生素耐药性</w:t>
      </w:r>
    </w:p>
    <w:p w:rsidR="00185832" w:rsidRDefault="001B7198">
      <w:pPr>
        <w:numPr>
          <w:ilvl w:val="0"/>
          <w:numId w:val="4"/>
        </w:num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了解导致抗生素治疗失败的原因</w:t>
      </w:r>
    </w:p>
    <w:p w:rsidR="00185832" w:rsidRDefault="001B7198">
      <w:pPr>
        <w:numPr>
          <w:ilvl w:val="0"/>
          <w:numId w:val="4"/>
        </w:num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了解生物医学和生物技术的职业发展阶段</w:t>
      </w:r>
    </w:p>
    <w:p w:rsidR="00185832" w:rsidRDefault="001B7198">
      <w:pPr>
        <w:numPr>
          <w:ilvl w:val="0"/>
          <w:numId w:val="4"/>
        </w:num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提高在生物医学和生物技术领域的沟通技巧</w:t>
      </w:r>
    </w:p>
    <w:p w:rsidR="00185832" w:rsidRDefault="001B7198">
      <w:pPr>
        <w:pStyle w:val="ab"/>
        <w:numPr>
          <w:ilvl w:val="0"/>
          <w:numId w:val="4"/>
        </w:numPr>
        <w:tabs>
          <w:tab w:val="left" w:pos="581"/>
        </w:tabs>
        <w:spacing w:before="0" w:line="288" w:lineRule="auto"/>
        <w:ind w:left="425" w:hanging="425"/>
        <w:rPr>
          <w:sz w:val="21"/>
          <w:szCs w:val="21"/>
        </w:rPr>
      </w:pPr>
      <w:r>
        <w:rPr>
          <w:rFonts w:hint="eastAsia"/>
          <w:sz w:val="21"/>
          <w:szCs w:val="21"/>
        </w:rPr>
        <w:t>学会根据所处的环境和文化来调整自己的沟通方式</w:t>
      </w:r>
    </w:p>
    <w:p w:rsidR="00185832" w:rsidRDefault="001B7198">
      <w:pPr>
        <w:pStyle w:val="ab"/>
        <w:numPr>
          <w:ilvl w:val="0"/>
          <w:numId w:val="4"/>
        </w:numPr>
        <w:tabs>
          <w:tab w:val="left" w:pos="581"/>
        </w:tabs>
        <w:spacing w:before="0" w:line="288" w:lineRule="auto"/>
        <w:ind w:left="425" w:hanging="425"/>
        <w:rPr>
          <w:sz w:val="21"/>
          <w:szCs w:val="21"/>
        </w:rPr>
      </w:pPr>
      <w:r>
        <w:rPr>
          <w:rFonts w:hint="eastAsia"/>
          <w:sz w:val="21"/>
          <w:szCs w:val="21"/>
        </w:rPr>
        <w:t>学会海外独立思考，为自己后续发展和深造及就业提早建立成熟的思考模式</w:t>
      </w:r>
    </w:p>
    <w:p w:rsidR="00185832" w:rsidRDefault="001B7198">
      <w:pPr>
        <w:pStyle w:val="ab"/>
        <w:numPr>
          <w:ilvl w:val="0"/>
          <w:numId w:val="4"/>
        </w:numPr>
        <w:tabs>
          <w:tab w:val="left" w:pos="581"/>
        </w:tabs>
        <w:spacing w:before="0" w:line="288" w:lineRule="auto"/>
        <w:ind w:left="425" w:hanging="425"/>
        <w:rPr>
          <w:sz w:val="21"/>
          <w:szCs w:val="21"/>
        </w:rPr>
      </w:pPr>
      <w:r>
        <w:rPr>
          <w:rFonts w:hint="eastAsia"/>
          <w:sz w:val="21"/>
          <w:szCs w:val="21"/>
        </w:rPr>
        <w:t>过往参加项目的同学，都分别在海外研究生深造和就业方面有了更多思考和发展</w:t>
      </w:r>
    </w:p>
    <w:p w:rsidR="00185832" w:rsidRDefault="00185832">
      <w:pPr>
        <w:pStyle w:val="a3"/>
        <w:spacing w:before="0" w:line="288" w:lineRule="auto"/>
        <w:ind w:left="0"/>
        <w:rPr>
          <w:rFonts w:asciiTheme="minorEastAsia" w:eastAsiaTheme="minorEastAsia" w:hAnsiTheme="minorEastAsia" w:cstheme="minorEastAsia"/>
          <w:b/>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 xml:space="preserve">六、校方安排住宿 </w:t>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学校提供2个住宿选择</w:t>
      </w:r>
    </w:p>
    <w:p w:rsidR="00185832" w:rsidRDefault="001B7198">
      <w:pPr>
        <w:pStyle w:val="a3"/>
        <w:numPr>
          <w:ilvl w:val="0"/>
          <w:numId w:val="5"/>
        </w:numPr>
        <w:spacing w:before="0" w:line="288" w:lineRule="auto"/>
        <w:rPr>
          <w:rFonts w:asciiTheme="minorEastAsia" w:eastAsiaTheme="minorEastAsia" w:hAnsiTheme="minorEastAsia" w:cstheme="minorEastAsia"/>
          <w:b/>
        </w:rPr>
      </w:pPr>
      <w:r>
        <w:rPr>
          <w:rFonts w:asciiTheme="minorEastAsia" w:eastAsiaTheme="minorEastAsia" w:hAnsiTheme="minorEastAsia" w:cstheme="minorEastAsia" w:hint="eastAsia"/>
        </w:rPr>
        <w:t>寄宿家庭：学生安排在澳大利亚寄宿家庭中，亲身体验澳大利亚的家庭生活。寄宿家</w:t>
      </w:r>
      <w:r>
        <w:rPr>
          <w:rFonts w:asciiTheme="minorEastAsia" w:eastAsiaTheme="minorEastAsia" w:hAnsiTheme="minorEastAsia" w:cstheme="minorEastAsia" w:hint="eastAsia"/>
        </w:rPr>
        <w:lastRenderedPageBreak/>
        <w:t>庭是体验西方文化最好的方式，学生将在全英文环境中迅速提高英语水平，增强自信，了解澳大利亚文化，并在一个友好的环境中认识新朋友。阿德莱德大学精心挑选的家庭，已经连续接待数年的国际学生。阿大还配备全职的寄宿家庭协调员，为学生提供持续的支持。寄宿家庭将在机场迎接学生，以及在学生返回中国时送到机场。早餐、盒装午餐简餐和晚餐均由寄宿家庭提供（或自己做三餐）。</w:t>
      </w:r>
    </w:p>
    <w:p w:rsidR="00185832" w:rsidRDefault="001B7198">
      <w:pPr>
        <w:pStyle w:val="a3"/>
        <w:numPr>
          <w:ilvl w:val="0"/>
          <w:numId w:val="5"/>
        </w:numPr>
        <w:spacing w:before="0" w:line="288" w:lineRule="auto"/>
        <w:rPr>
          <w:rFonts w:asciiTheme="minorEastAsia" w:eastAsiaTheme="minorEastAsia" w:hAnsiTheme="minorEastAsia" w:cstheme="minorEastAsia"/>
          <w:b/>
        </w:rPr>
      </w:pPr>
      <w:r>
        <w:rPr>
          <w:rFonts w:asciiTheme="minorEastAsia" w:eastAsiaTheme="minorEastAsia" w:hAnsiTheme="minorEastAsia" w:cstheme="minorEastAsia" w:hint="eastAsia"/>
        </w:rPr>
        <w:t>学校公寓：学校同时提供少部分学校公寓供同学选择，有机会与当地学生以及该项目同学融入进行社交活动，公寓有专门管理人员，配备公共区域、洗衣房、厨房、娱乐设施例如台球桌等。选择团体航班的同学可乘坐团体大巴往返公寓和机场，个人前往的学生需自行负责机场到公寓往返交通。</w:t>
      </w:r>
    </w:p>
    <w:p w:rsidR="00185832" w:rsidRDefault="00185832">
      <w:pPr>
        <w:tabs>
          <w:tab w:val="left" w:pos="480"/>
        </w:tabs>
        <w:spacing w:line="288" w:lineRule="auto"/>
        <w:rPr>
          <w:rFonts w:asciiTheme="minorEastAsia" w:eastAsiaTheme="minorEastAsia" w:hAnsiTheme="minorEastAsia" w:cstheme="minorEastAsia"/>
          <w:b/>
          <w:sz w:val="21"/>
          <w:szCs w:val="21"/>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七、文化活动</w:t>
      </w:r>
    </w:p>
    <w:p w:rsidR="00185832" w:rsidRDefault="001B7198">
      <w:pPr>
        <w:pStyle w:val="a3"/>
        <w:spacing w:before="0" w:line="288" w:lineRule="auto"/>
        <w:ind w:left="0"/>
        <w:rPr>
          <w:rFonts w:asciiTheme="minorEastAsia" w:eastAsiaTheme="minorEastAsia" w:hAnsiTheme="minorEastAsia" w:cstheme="minorEastAsia"/>
        </w:rPr>
      </w:pPr>
      <w:r>
        <w:rPr>
          <w:rFonts w:hint="eastAsia"/>
        </w:rPr>
        <w:t>文化活动在帮助学生更深入地了解澳大利亚文化、培养团队精神，增加趣味性的同时，也在潜移默化中锻炼学生英语实用能力。学生将参观</w:t>
      </w:r>
      <w:r>
        <w:rPr>
          <w:rFonts w:asciiTheme="minorEastAsia" w:eastAsiaTheme="minorEastAsia" w:hAnsiTheme="minorEastAsia"/>
        </w:rPr>
        <w:t>克莱兰</w:t>
      </w:r>
      <w:r>
        <w:rPr>
          <w:rFonts w:hint="eastAsia"/>
        </w:rPr>
        <w:t>德野生动物园，在那里可以喂袋鼠，在湿地漫步，抱着考拉，并与130多种澳大利亚野生动物为伍。克莱兰德野生动物园位于美丽的自然丛林地带，为游客提供了许多令人难忘的机会以发现南澳大利亚的大量迷人的野生动物。许多动物在占地35公顷的公园里自由活动，园区为游客提供了许多与本地野生动物互动的绝佳机遇。阿德莱德大学的学生将作为导游和同伴陪同学生。（以校方最终安排为准）</w:t>
      </w:r>
    </w:p>
    <w:p w:rsidR="00185832" w:rsidRDefault="00185832">
      <w:pPr>
        <w:pStyle w:val="a3"/>
        <w:spacing w:before="0" w:line="288" w:lineRule="auto"/>
        <w:ind w:left="0"/>
        <w:rPr>
          <w:rFonts w:asciiTheme="minorEastAsia" w:eastAsiaTheme="minorEastAsia" w:hAnsiTheme="minorEastAsia" w:cstheme="minorEastAsia"/>
          <w:b/>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 xml:space="preserve">八、其他内容 </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b/>
          <w:bCs/>
        </w:rPr>
        <w:t>项目时间：</w:t>
      </w:r>
      <w:r>
        <w:rPr>
          <w:rFonts w:asciiTheme="minorEastAsia" w:eastAsiaTheme="minorEastAsia" w:hAnsiTheme="minorEastAsia" w:cstheme="minorEastAsia"/>
        </w:rPr>
        <w:t>7</w:t>
      </w:r>
      <w:r>
        <w:rPr>
          <w:rFonts w:asciiTheme="minorEastAsia" w:eastAsiaTheme="minorEastAsia" w:hAnsiTheme="minorEastAsia" w:cstheme="minorEastAsia" w:hint="eastAsia"/>
        </w:rPr>
        <w:t>月2</w:t>
      </w:r>
      <w:r>
        <w:rPr>
          <w:rFonts w:asciiTheme="minorEastAsia" w:eastAsiaTheme="minorEastAsia" w:hAnsiTheme="minorEastAsia" w:cstheme="minorEastAsia"/>
        </w:rPr>
        <w:t>0</w:t>
      </w:r>
      <w:r>
        <w:rPr>
          <w:rFonts w:asciiTheme="minorEastAsia" w:eastAsiaTheme="minorEastAsia" w:hAnsiTheme="minorEastAsia" w:cstheme="minorEastAsia" w:hint="eastAsia"/>
        </w:rPr>
        <w:t>日-</w:t>
      </w:r>
      <w:r>
        <w:rPr>
          <w:rFonts w:asciiTheme="minorEastAsia" w:eastAsiaTheme="minorEastAsia" w:hAnsiTheme="minorEastAsia" w:cstheme="minorEastAsia"/>
        </w:rPr>
        <w:t>7</w:t>
      </w:r>
      <w:r>
        <w:rPr>
          <w:rFonts w:asciiTheme="minorEastAsia" w:eastAsiaTheme="minorEastAsia" w:hAnsiTheme="minorEastAsia" w:cstheme="minorEastAsia" w:hint="eastAsia"/>
        </w:rPr>
        <w:t>月</w:t>
      </w:r>
      <w:r>
        <w:rPr>
          <w:rFonts w:asciiTheme="minorEastAsia" w:eastAsiaTheme="minorEastAsia" w:hAnsiTheme="minorEastAsia" w:cstheme="minorEastAsia"/>
        </w:rPr>
        <w:t>31</w:t>
      </w:r>
      <w:r>
        <w:rPr>
          <w:rFonts w:asciiTheme="minorEastAsia" w:eastAsiaTheme="minorEastAsia" w:hAnsiTheme="minorEastAsia" w:cstheme="minorEastAsia" w:hint="eastAsia"/>
        </w:rPr>
        <w:t>日</w:t>
      </w:r>
      <w:r>
        <w:rPr>
          <w:rFonts w:hint="eastAsia"/>
        </w:rPr>
        <w:t>（2周，不含往返）</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b/>
          <w:bCs/>
        </w:rPr>
        <w:t>成团人数：</w:t>
      </w:r>
      <w:r>
        <w:rPr>
          <w:rFonts w:asciiTheme="minorEastAsia" w:eastAsiaTheme="minorEastAsia" w:hAnsiTheme="minorEastAsia" w:cstheme="minorEastAsia" w:hint="eastAsia"/>
        </w:rPr>
        <w:t>1</w:t>
      </w:r>
      <w:r>
        <w:rPr>
          <w:rFonts w:asciiTheme="minorEastAsia" w:eastAsiaTheme="minorEastAsia" w:hAnsiTheme="minorEastAsia" w:cstheme="minorEastAsia"/>
        </w:rPr>
        <w:t>5</w:t>
      </w:r>
      <w:r>
        <w:rPr>
          <w:rFonts w:asciiTheme="minorEastAsia" w:eastAsiaTheme="minorEastAsia" w:hAnsiTheme="minorEastAsia" w:cstheme="minorEastAsia" w:hint="eastAsia"/>
        </w:rPr>
        <w:t>人成团</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b/>
          <w:bCs/>
        </w:rPr>
        <w:t>费用预估：</w:t>
      </w:r>
      <w:r>
        <w:rPr>
          <w:rFonts w:asciiTheme="minorEastAsia" w:eastAsiaTheme="minorEastAsia" w:hAnsiTheme="minorEastAsia" w:cstheme="minorEastAsia"/>
        </w:rPr>
        <w:t>4950</w:t>
      </w:r>
      <w:r>
        <w:rPr>
          <w:rFonts w:asciiTheme="minorEastAsia" w:eastAsiaTheme="minorEastAsia" w:hAnsiTheme="minorEastAsia" w:cstheme="minorEastAsia" w:hint="eastAsia"/>
        </w:rPr>
        <w:t>澳元（约人民币</w:t>
      </w:r>
      <w:r>
        <w:rPr>
          <w:rFonts w:asciiTheme="minorEastAsia" w:eastAsiaTheme="minorEastAsia" w:hAnsiTheme="minorEastAsia" w:cstheme="minorEastAsia"/>
        </w:rPr>
        <w:t>2.2</w:t>
      </w:r>
      <w:r>
        <w:rPr>
          <w:rFonts w:asciiTheme="minorEastAsia" w:eastAsiaTheme="minorEastAsia" w:hAnsiTheme="minorEastAsia" w:cstheme="minorEastAsia" w:hint="eastAsia"/>
        </w:rPr>
        <w:t>万元，汇率约4.</w:t>
      </w:r>
      <w:r>
        <w:rPr>
          <w:rFonts w:asciiTheme="minorEastAsia" w:eastAsiaTheme="minorEastAsia" w:hAnsiTheme="minorEastAsia" w:cstheme="minorEastAsia"/>
        </w:rPr>
        <w:t>6</w:t>
      </w:r>
      <w:r>
        <w:rPr>
          <w:rFonts w:asciiTheme="minorEastAsia" w:eastAsiaTheme="minorEastAsia" w:hAnsiTheme="minorEastAsia" w:cstheme="minorEastAsia" w:hint="eastAsia"/>
        </w:rPr>
        <w:t>，以实时汇率外币为准）</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费用包含：学费、机场接待和机场送行、迎新计划、阿德莱德大学校园观光、旅游和文化活动（在学生导游的带领下参观</w:t>
      </w:r>
      <w:r>
        <w:rPr>
          <w:rFonts w:asciiTheme="minorEastAsia" w:eastAsiaTheme="minorEastAsia" w:hAnsiTheme="minorEastAsia"/>
        </w:rPr>
        <w:t>克莱兰德野生动物园</w:t>
      </w:r>
      <w:r>
        <w:rPr>
          <w:rFonts w:asciiTheme="minorEastAsia" w:eastAsiaTheme="minorEastAsia" w:hAnsiTheme="minorEastAsia" w:cstheme="minorEastAsia" w:hint="eastAsia"/>
        </w:rPr>
        <w:t>）、住宿费、餐费（寄宿家庭含餐，公寓不含餐，公寓名额有限）</w:t>
      </w:r>
      <w:r>
        <w:rPr>
          <w:rFonts w:asciiTheme="minorEastAsia" w:eastAsiaTheme="minorEastAsia" w:hAnsiTheme="minorEastAsia" w:hint="eastAsia"/>
        </w:rPr>
        <w:t>、</w:t>
      </w:r>
      <w:r>
        <w:rPr>
          <w:rFonts w:hint="eastAsia"/>
        </w:rPr>
        <w:t>签证服务费</w:t>
      </w:r>
      <w:r>
        <w:rPr>
          <w:rFonts w:asciiTheme="minorEastAsia" w:eastAsiaTheme="minorEastAsia" w:hAnsiTheme="minorEastAsia" w:cstheme="minorEastAsia" w:hint="eastAsia"/>
        </w:rPr>
        <w:t xml:space="preserve">； </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费用不包含：项目申请费500元人民币、机票、签证费、保险。</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b/>
          <w:bCs/>
        </w:rPr>
        <w:t>奖学金</w:t>
      </w:r>
      <w:r w:rsidR="00081BB9">
        <w:rPr>
          <w:rFonts w:asciiTheme="minorEastAsia" w:eastAsiaTheme="minorEastAsia" w:hAnsiTheme="minorEastAsia" w:cstheme="minorEastAsia" w:hint="eastAsia"/>
        </w:rPr>
        <w:t>:</w:t>
      </w:r>
      <w:r>
        <w:rPr>
          <w:rFonts w:asciiTheme="minorEastAsia" w:eastAsiaTheme="minorEastAsia" w:hAnsiTheme="minorEastAsia" w:cstheme="minorEastAsia" w:hint="eastAsia"/>
        </w:rPr>
        <w:t>有机会获得200-2000元</w:t>
      </w:r>
      <w:r w:rsidR="00081BB9">
        <w:rPr>
          <w:rFonts w:asciiTheme="minorEastAsia" w:eastAsiaTheme="minorEastAsia" w:hAnsiTheme="minorEastAsia" w:cstheme="minorEastAsia" w:hint="eastAsia"/>
        </w:rPr>
        <w:t>项目大使奖学金</w:t>
      </w:r>
      <w:bookmarkStart w:id="0" w:name="_GoBack"/>
      <w:bookmarkEnd w:id="0"/>
      <w:r>
        <w:rPr>
          <w:rFonts w:asciiTheme="minorEastAsia" w:eastAsiaTheme="minorEastAsia" w:hAnsiTheme="minorEastAsia" w:cstheme="minorEastAsia" w:hint="eastAsia"/>
        </w:rPr>
        <w:t>（详情咨询项目负责老师）</w:t>
      </w:r>
    </w:p>
    <w:p w:rsidR="00185832" w:rsidRDefault="00185832">
      <w:pPr>
        <w:pStyle w:val="a3"/>
        <w:spacing w:before="0" w:line="288" w:lineRule="auto"/>
        <w:ind w:left="0"/>
        <w:rPr>
          <w:rFonts w:asciiTheme="minorEastAsia" w:eastAsiaTheme="minorEastAsia" w:hAnsiTheme="minorEastAsia" w:cstheme="minorEastAsia"/>
        </w:rPr>
      </w:pP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noProof/>
        </w:rPr>
        <w:drawing>
          <wp:anchor distT="0" distB="0" distL="0" distR="0" simplePos="0" relativeHeight="251659264" behindDoc="0" locked="0" layoutInCell="1" allowOverlap="1">
            <wp:simplePos x="0" y="0"/>
            <wp:positionH relativeFrom="page">
              <wp:posOffset>1595120</wp:posOffset>
            </wp:positionH>
            <wp:positionV relativeFrom="paragraph">
              <wp:posOffset>252730</wp:posOffset>
            </wp:positionV>
            <wp:extent cx="4316730" cy="2773680"/>
            <wp:effectExtent l="0" t="0" r="0" b="0"/>
            <wp:wrapTopAndBottom/>
            <wp:docPr id="1" name="image1.jpeg" descr="C:\Users\sara\Documents\WeChat Files\wxid_qizb02wdv1hf12\FileStorage\Temp\1686807028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C:\Users\sara\Documents\WeChat Files\wxid_qizb02wdv1hf12\FileStorage\Temp\1686807028399.png"/>
                    <pic:cNvPicPr>
                      <a:picLocks noChangeAspect="1"/>
                    </pic:cNvPicPr>
                  </pic:nvPicPr>
                  <pic:blipFill>
                    <a:blip r:embed="rId6" cstate="print"/>
                    <a:stretch>
                      <a:fillRect/>
                    </a:stretch>
                  </pic:blipFill>
                  <pic:spPr>
                    <a:xfrm>
                      <a:off x="0" y="0"/>
                      <a:ext cx="4316539" cy="2773680"/>
                    </a:xfrm>
                    <a:prstGeom prst="rect">
                      <a:avLst/>
                    </a:prstGeom>
                  </pic:spPr>
                </pic:pic>
              </a:graphicData>
            </a:graphic>
          </wp:anchor>
        </w:drawing>
      </w:r>
      <w:r>
        <w:rPr>
          <w:rFonts w:asciiTheme="minorEastAsia" w:eastAsiaTheme="minorEastAsia" w:hAnsiTheme="minorEastAsia" w:cstheme="minorEastAsia" w:hint="eastAsia"/>
          <w:b/>
        </w:rPr>
        <w:t xml:space="preserve">九、项目收获：评估报告和官方证书 </w:t>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十、项目申请</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申请截止日期：</w:t>
      </w:r>
      <w:r>
        <w:rPr>
          <w:rFonts w:asciiTheme="minorEastAsia" w:eastAsiaTheme="minorEastAsia" w:hAnsiTheme="minorEastAsia" w:cstheme="minorEastAsia"/>
        </w:rPr>
        <w:t>5</w:t>
      </w:r>
      <w:r>
        <w:rPr>
          <w:rFonts w:asciiTheme="minorEastAsia" w:eastAsiaTheme="minorEastAsia" w:hAnsiTheme="minorEastAsia" w:cstheme="minorEastAsia" w:hint="eastAsia"/>
        </w:rPr>
        <w:t>月15日</w:t>
      </w:r>
    </w:p>
    <w:p w:rsidR="00185832" w:rsidRDefault="001B7198">
      <w:pPr>
        <w:pStyle w:val="a3"/>
        <w:spacing w:before="0" w:line="288" w:lineRule="auto"/>
        <w:ind w:left="0" w:hanging="1"/>
        <w:rPr>
          <w:rFonts w:asciiTheme="minorEastAsia" w:eastAsiaTheme="minorEastAsia" w:hAnsiTheme="minorEastAsia" w:cstheme="minorEastAsia"/>
        </w:rPr>
      </w:pPr>
      <w:r>
        <w:rPr>
          <w:rFonts w:asciiTheme="minorEastAsia" w:eastAsiaTheme="minorEastAsia" w:hAnsiTheme="minorEastAsia" w:cstheme="minorEastAsia" w:hint="eastAsia"/>
        </w:rPr>
        <w:t>报名条件：适合专业和年级不限；英语最低要求（满足一项即可）：托福76，雅思6，四级450，六级430，高考英语110分，多邻国95；无语言成绩者可面试，面试通过替代语言成绩。(申请人数多，签证慢，无护照者需尽快着手准备护照）</w:t>
      </w:r>
    </w:p>
    <w:p w:rsidR="00185832" w:rsidRDefault="00185832">
      <w:pPr>
        <w:pStyle w:val="a3"/>
        <w:spacing w:before="0" w:line="288" w:lineRule="auto"/>
        <w:ind w:left="0"/>
        <w:rPr>
          <w:rFonts w:asciiTheme="minorEastAsia" w:eastAsiaTheme="minorEastAsia" w:hAnsiTheme="minorEastAsia" w:cstheme="minorEastAsia"/>
          <w:b/>
          <w:bCs/>
        </w:rPr>
      </w:pPr>
    </w:p>
    <w:p w:rsidR="00185832" w:rsidRDefault="001B7198">
      <w:pPr>
        <w:pStyle w:val="a3"/>
        <w:spacing w:before="0" w:line="288" w:lineRule="auto"/>
        <w:ind w:left="0"/>
        <w:jc w:val="center"/>
        <w:rPr>
          <w:rFonts w:asciiTheme="minorEastAsia" w:eastAsiaTheme="minorEastAsia" w:hAnsiTheme="minorEastAsia" w:cstheme="minorEastAsia"/>
          <w:b/>
        </w:rPr>
      </w:pPr>
      <w:r>
        <w:rPr>
          <w:rFonts w:asciiTheme="minorEastAsia" w:eastAsiaTheme="minorEastAsia" w:hAnsiTheme="minorEastAsia" w:cstheme="minorEastAsia" w:hint="eastAsia"/>
          <w:b/>
          <w:bCs/>
        </w:rPr>
        <w:t>过往学哥学姐感想和照片素材，可扫码观看</w:t>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bCs/>
          <w:noProof/>
        </w:rPr>
        <w:drawing>
          <wp:anchor distT="0" distB="0" distL="0" distR="0" simplePos="0" relativeHeight="251660288" behindDoc="1" locked="0" layoutInCell="1" allowOverlap="1">
            <wp:simplePos x="0" y="0"/>
            <wp:positionH relativeFrom="page">
              <wp:posOffset>3084830</wp:posOffset>
            </wp:positionH>
            <wp:positionV relativeFrom="paragraph">
              <wp:posOffset>114935</wp:posOffset>
            </wp:positionV>
            <wp:extent cx="1283970" cy="1231900"/>
            <wp:effectExtent l="0" t="0" r="1905" b="6350"/>
            <wp:wrapTopAndBottom/>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83970" cy="1231900"/>
                    </a:xfrm>
                    <a:prstGeom prst="rect">
                      <a:avLst/>
                    </a:prstGeom>
                  </pic:spPr>
                </pic:pic>
              </a:graphicData>
            </a:graphic>
          </wp:anchor>
        </w:drawing>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b/>
        </w:rPr>
        <w:t>阿德莱德大学项目中国授权方报名：</w:t>
      </w:r>
    </w:p>
    <w:p w:rsidR="00185832" w:rsidRDefault="001B7198">
      <w:pPr>
        <w:pStyle w:val="a3"/>
        <w:spacing w:before="0" w:line="288" w:lineRule="auto"/>
        <w:ind w:left="0"/>
        <w:rPr>
          <w:rFonts w:asciiTheme="minorEastAsia" w:eastAsiaTheme="minorEastAsia" w:hAnsiTheme="minorEastAsia" w:cstheme="minorEastAsia"/>
        </w:rPr>
      </w:pPr>
      <w:r>
        <w:rPr>
          <w:rFonts w:asciiTheme="minorEastAsia" w:eastAsiaTheme="minorEastAsia" w:hAnsiTheme="minorEastAsia" w:cstheme="minorEastAsia" w:hint="eastAsia"/>
        </w:rPr>
        <w:t>虞老师，微信号: 18181946956 (可微信咨询或报名，请标注国内学校+专业+姓名)</w:t>
      </w:r>
    </w:p>
    <w:p w:rsidR="00185832" w:rsidRDefault="001B7198">
      <w:pPr>
        <w:pStyle w:val="a3"/>
        <w:spacing w:before="0" w:line="288" w:lineRule="auto"/>
        <w:ind w:left="0"/>
        <w:rPr>
          <w:rFonts w:asciiTheme="minorEastAsia" w:eastAsiaTheme="minorEastAsia" w:hAnsiTheme="minorEastAsia" w:cstheme="minorEastAsia"/>
          <w:b/>
        </w:rPr>
      </w:pPr>
      <w:r>
        <w:rPr>
          <w:rFonts w:asciiTheme="minorEastAsia" w:eastAsiaTheme="minorEastAsia" w:hAnsiTheme="minorEastAsia" w:cstheme="minorEastAsia" w:hint="eastAsia"/>
          <w:color w:val="000000"/>
          <w:kern w:val="2"/>
        </w:rPr>
        <w:t>更多项目信息，关注上方微信公众号</w:t>
      </w:r>
      <w:r>
        <w:rPr>
          <w:rFonts w:asciiTheme="minorEastAsia" w:eastAsiaTheme="minorEastAsia" w:hAnsiTheme="minorEastAsia" w:cstheme="minorEastAsia" w:hint="eastAsia"/>
          <w:noProof/>
        </w:rPr>
        <w:drawing>
          <wp:anchor distT="0" distB="0" distL="0" distR="0" simplePos="0" relativeHeight="251662336" behindDoc="1" locked="0" layoutInCell="1" allowOverlap="1">
            <wp:simplePos x="0" y="0"/>
            <wp:positionH relativeFrom="page">
              <wp:posOffset>2335530</wp:posOffset>
            </wp:positionH>
            <wp:positionV relativeFrom="paragraph">
              <wp:posOffset>65405</wp:posOffset>
            </wp:positionV>
            <wp:extent cx="1085850" cy="1127760"/>
            <wp:effectExtent l="0" t="0" r="0" b="5715"/>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8" cstate="print"/>
                    <a:stretch>
                      <a:fillRect/>
                    </a:stretch>
                  </pic:blipFill>
                  <pic:spPr>
                    <a:xfrm>
                      <a:off x="0" y="0"/>
                      <a:ext cx="1085850" cy="1127760"/>
                    </a:xfrm>
                    <a:prstGeom prst="rect">
                      <a:avLst/>
                    </a:prstGeom>
                  </pic:spPr>
                </pic:pic>
              </a:graphicData>
            </a:graphic>
          </wp:anchor>
        </w:drawing>
      </w:r>
      <w:r>
        <w:rPr>
          <w:rFonts w:asciiTheme="minorEastAsia" w:eastAsiaTheme="minorEastAsia" w:hAnsiTheme="minorEastAsia" w:cstheme="minorEastAsia" w:hint="eastAsia"/>
          <w:noProof/>
        </w:rPr>
        <w:drawing>
          <wp:anchor distT="0" distB="0" distL="0" distR="0" simplePos="0" relativeHeight="251661312" behindDoc="1" locked="0" layoutInCell="1" allowOverlap="1">
            <wp:simplePos x="0" y="0"/>
            <wp:positionH relativeFrom="page">
              <wp:posOffset>1170305</wp:posOffset>
            </wp:positionH>
            <wp:positionV relativeFrom="paragraph">
              <wp:posOffset>99060</wp:posOffset>
            </wp:positionV>
            <wp:extent cx="1081405" cy="1094105"/>
            <wp:effectExtent l="0" t="0" r="4445" b="1270"/>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9" cstate="print"/>
                    <a:stretch>
                      <a:fillRect/>
                    </a:stretch>
                  </pic:blipFill>
                  <pic:spPr>
                    <a:xfrm>
                      <a:off x="0" y="0"/>
                      <a:ext cx="1081173" cy="1093851"/>
                    </a:xfrm>
                    <a:prstGeom prst="rect">
                      <a:avLst/>
                    </a:prstGeom>
                  </pic:spPr>
                </pic:pic>
              </a:graphicData>
            </a:graphic>
          </wp:anchor>
        </w:drawing>
      </w:r>
    </w:p>
    <w:p w:rsidR="00185832" w:rsidRDefault="00185832">
      <w:pPr>
        <w:pStyle w:val="a3"/>
        <w:spacing w:before="0" w:line="288" w:lineRule="auto"/>
        <w:ind w:left="0"/>
        <w:rPr>
          <w:rFonts w:asciiTheme="minorEastAsia" w:eastAsiaTheme="minorEastAsia" w:hAnsiTheme="minorEastAsia" w:cstheme="minorEastAsia"/>
        </w:rPr>
      </w:pPr>
    </w:p>
    <w:sectPr w:rsidR="00185832">
      <w:pgSz w:w="1191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E25B6"/>
    <w:multiLevelType w:val="multilevel"/>
    <w:tmpl w:val="BEFE25B6"/>
    <w:lvl w:ilvl="0">
      <w:start w:val="1"/>
      <w:numFmt w:val="decimal"/>
      <w:lvlText w:val="%1."/>
      <w:lvlJc w:val="left"/>
      <w:pPr>
        <w:ind w:left="480" w:hanging="361"/>
      </w:pPr>
      <w:rPr>
        <w:rFonts w:ascii="宋体" w:eastAsia="宋体" w:hAnsi="宋体" w:cs="宋体" w:hint="default"/>
        <w:b w:val="0"/>
        <w:bCs w:val="0"/>
        <w:i w:val="0"/>
        <w:iCs w:val="0"/>
        <w:spacing w:val="0"/>
        <w:w w:val="100"/>
        <w:sz w:val="21"/>
        <w:szCs w:val="21"/>
        <w:lang w:val="en-US" w:eastAsia="zh-CN" w:bidi="ar-SA"/>
      </w:rPr>
    </w:lvl>
    <w:lvl w:ilvl="1">
      <w:numFmt w:val="bullet"/>
      <w:lvlText w:val="•"/>
      <w:lvlJc w:val="left"/>
      <w:pPr>
        <w:ind w:left="1296" w:hanging="361"/>
      </w:pPr>
      <w:rPr>
        <w:rFonts w:hint="default"/>
        <w:lang w:val="en-US" w:eastAsia="zh-CN" w:bidi="ar-SA"/>
      </w:rPr>
    </w:lvl>
    <w:lvl w:ilvl="2">
      <w:numFmt w:val="bullet"/>
      <w:lvlText w:val="•"/>
      <w:lvlJc w:val="left"/>
      <w:pPr>
        <w:ind w:left="2113" w:hanging="361"/>
      </w:pPr>
      <w:rPr>
        <w:rFonts w:hint="default"/>
        <w:lang w:val="en-US" w:eastAsia="zh-CN" w:bidi="ar-SA"/>
      </w:rPr>
    </w:lvl>
    <w:lvl w:ilvl="3">
      <w:numFmt w:val="bullet"/>
      <w:lvlText w:val="•"/>
      <w:lvlJc w:val="left"/>
      <w:pPr>
        <w:ind w:left="2929" w:hanging="361"/>
      </w:pPr>
      <w:rPr>
        <w:rFonts w:hint="default"/>
        <w:lang w:val="en-US" w:eastAsia="zh-CN" w:bidi="ar-SA"/>
      </w:rPr>
    </w:lvl>
    <w:lvl w:ilvl="4">
      <w:numFmt w:val="bullet"/>
      <w:lvlText w:val="•"/>
      <w:lvlJc w:val="left"/>
      <w:pPr>
        <w:ind w:left="3746" w:hanging="361"/>
      </w:pPr>
      <w:rPr>
        <w:rFonts w:hint="default"/>
        <w:lang w:val="en-US" w:eastAsia="zh-CN" w:bidi="ar-SA"/>
      </w:rPr>
    </w:lvl>
    <w:lvl w:ilvl="5">
      <w:numFmt w:val="bullet"/>
      <w:lvlText w:val="•"/>
      <w:lvlJc w:val="left"/>
      <w:pPr>
        <w:ind w:left="4563" w:hanging="361"/>
      </w:pPr>
      <w:rPr>
        <w:rFonts w:hint="default"/>
        <w:lang w:val="en-US" w:eastAsia="zh-CN" w:bidi="ar-SA"/>
      </w:rPr>
    </w:lvl>
    <w:lvl w:ilvl="6">
      <w:numFmt w:val="bullet"/>
      <w:lvlText w:val="•"/>
      <w:lvlJc w:val="left"/>
      <w:pPr>
        <w:ind w:left="5379" w:hanging="361"/>
      </w:pPr>
      <w:rPr>
        <w:rFonts w:hint="default"/>
        <w:lang w:val="en-US" w:eastAsia="zh-CN" w:bidi="ar-SA"/>
      </w:rPr>
    </w:lvl>
    <w:lvl w:ilvl="7">
      <w:numFmt w:val="bullet"/>
      <w:lvlText w:val="•"/>
      <w:lvlJc w:val="left"/>
      <w:pPr>
        <w:ind w:left="6196" w:hanging="361"/>
      </w:pPr>
      <w:rPr>
        <w:rFonts w:hint="default"/>
        <w:lang w:val="en-US" w:eastAsia="zh-CN" w:bidi="ar-SA"/>
      </w:rPr>
    </w:lvl>
    <w:lvl w:ilvl="8">
      <w:numFmt w:val="bullet"/>
      <w:lvlText w:val="•"/>
      <w:lvlJc w:val="left"/>
      <w:pPr>
        <w:ind w:left="7013" w:hanging="361"/>
      </w:pPr>
      <w:rPr>
        <w:rFonts w:hint="default"/>
        <w:lang w:val="en-US" w:eastAsia="zh-CN" w:bidi="ar-SA"/>
      </w:rPr>
    </w:lvl>
  </w:abstractNum>
  <w:abstractNum w:abstractNumId="1" w15:restartNumberingAfterBreak="0">
    <w:nsid w:val="BF205925"/>
    <w:multiLevelType w:val="multilevel"/>
    <w:tmpl w:val="BF205925"/>
    <w:lvl w:ilvl="0">
      <w:numFmt w:val="bullet"/>
      <w:lvlText w:val=""/>
      <w:lvlJc w:val="left"/>
      <w:pPr>
        <w:ind w:left="640" w:hanging="421"/>
      </w:pPr>
      <w:rPr>
        <w:rFonts w:ascii="Wingdings" w:eastAsia="Wingdings" w:hAnsi="Wingdings" w:cs="Wingdings" w:hint="default"/>
        <w:w w:val="100"/>
        <w:sz w:val="21"/>
        <w:szCs w:val="21"/>
        <w:lang w:val="en-US" w:eastAsia="zh-CN" w:bidi="ar-SA"/>
      </w:rPr>
    </w:lvl>
    <w:lvl w:ilvl="1">
      <w:numFmt w:val="bullet"/>
      <w:lvlText w:val="•"/>
      <w:lvlJc w:val="left"/>
      <w:pPr>
        <w:ind w:left="1450" w:hanging="421"/>
      </w:pPr>
      <w:rPr>
        <w:rFonts w:hint="default"/>
        <w:lang w:val="en-US" w:eastAsia="zh-CN" w:bidi="ar-SA"/>
      </w:rPr>
    </w:lvl>
    <w:lvl w:ilvl="2">
      <w:numFmt w:val="bullet"/>
      <w:lvlText w:val="•"/>
      <w:lvlJc w:val="left"/>
      <w:pPr>
        <w:ind w:left="2261" w:hanging="421"/>
      </w:pPr>
      <w:rPr>
        <w:rFonts w:hint="default"/>
        <w:lang w:val="en-US" w:eastAsia="zh-CN" w:bidi="ar-SA"/>
      </w:rPr>
    </w:lvl>
    <w:lvl w:ilvl="3">
      <w:numFmt w:val="bullet"/>
      <w:lvlText w:val="•"/>
      <w:lvlJc w:val="left"/>
      <w:pPr>
        <w:ind w:left="3071" w:hanging="421"/>
      </w:pPr>
      <w:rPr>
        <w:rFonts w:hint="default"/>
        <w:lang w:val="en-US" w:eastAsia="zh-CN" w:bidi="ar-SA"/>
      </w:rPr>
    </w:lvl>
    <w:lvl w:ilvl="4">
      <w:numFmt w:val="bullet"/>
      <w:lvlText w:val="•"/>
      <w:lvlJc w:val="left"/>
      <w:pPr>
        <w:ind w:left="3882" w:hanging="421"/>
      </w:pPr>
      <w:rPr>
        <w:rFonts w:hint="default"/>
        <w:lang w:val="en-US" w:eastAsia="zh-CN" w:bidi="ar-SA"/>
      </w:rPr>
    </w:lvl>
    <w:lvl w:ilvl="5">
      <w:numFmt w:val="bullet"/>
      <w:lvlText w:val="•"/>
      <w:lvlJc w:val="left"/>
      <w:pPr>
        <w:ind w:left="4693" w:hanging="421"/>
      </w:pPr>
      <w:rPr>
        <w:rFonts w:hint="default"/>
        <w:lang w:val="en-US" w:eastAsia="zh-CN" w:bidi="ar-SA"/>
      </w:rPr>
    </w:lvl>
    <w:lvl w:ilvl="6">
      <w:numFmt w:val="bullet"/>
      <w:lvlText w:val="•"/>
      <w:lvlJc w:val="left"/>
      <w:pPr>
        <w:ind w:left="5503" w:hanging="421"/>
      </w:pPr>
      <w:rPr>
        <w:rFonts w:hint="default"/>
        <w:lang w:val="en-US" w:eastAsia="zh-CN" w:bidi="ar-SA"/>
      </w:rPr>
    </w:lvl>
    <w:lvl w:ilvl="7">
      <w:numFmt w:val="bullet"/>
      <w:lvlText w:val="•"/>
      <w:lvlJc w:val="left"/>
      <w:pPr>
        <w:ind w:left="6314" w:hanging="421"/>
      </w:pPr>
      <w:rPr>
        <w:rFonts w:hint="default"/>
        <w:lang w:val="en-US" w:eastAsia="zh-CN" w:bidi="ar-SA"/>
      </w:rPr>
    </w:lvl>
    <w:lvl w:ilvl="8">
      <w:numFmt w:val="bullet"/>
      <w:lvlText w:val="•"/>
      <w:lvlJc w:val="left"/>
      <w:pPr>
        <w:ind w:left="7125" w:hanging="421"/>
      </w:pPr>
      <w:rPr>
        <w:rFonts w:hint="default"/>
        <w:lang w:val="en-US" w:eastAsia="zh-CN" w:bidi="ar-SA"/>
      </w:rPr>
    </w:lvl>
  </w:abstractNum>
  <w:abstractNum w:abstractNumId="2" w15:restartNumberingAfterBreak="0">
    <w:nsid w:val="DDEF13BA"/>
    <w:multiLevelType w:val="singleLevel"/>
    <w:tmpl w:val="DDEF13BA"/>
    <w:lvl w:ilvl="0">
      <w:start w:val="1"/>
      <w:numFmt w:val="decimal"/>
      <w:suff w:val="space"/>
      <w:lvlText w:val="%1."/>
      <w:lvlJc w:val="left"/>
    </w:lvl>
  </w:abstractNum>
  <w:abstractNum w:abstractNumId="3" w15:restartNumberingAfterBreak="0">
    <w:nsid w:val="FF664B5E"/>
    <w:multiLevelType w:val="singleLevel"/>
    <w:tmpl w:val="FF664B5E"/>
    <w:lvl w:ilvl="0">
      <w:start w:val="1"/>
      <w:numFmt w:val="upperLetter"/>
      <w:suff w:val="space"/>
      <w:lvlText w:val="%1."/>
      <w:lvlJc w:val="left"/>
    </w:lvl>
  </w:abstractNum>
  <w:abstractNum w:abstractNumId="4" w15:restartNumberingAfterBreak="0">
    <w:nsid w:val="1D243572"/>
    <w:multiLevelType w:val="multilevel"/>
    <w:tmpl w:val="1D2435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NDc0YzVjMjA5NTYyNTZlYTQ1NmRiMjQ1MjhlYzdkMjUifQ=="/>
  </w:docVars>
  <w:rsids>
    <w:rsidRoot w:val="00575A2F"/>
    <w:rsid w:val="9FD97C8F"/>
    <w:rsid w:val="FB7F930E"/>
    <w:rsid w:val="00025FB0"/>
    <w:rsid w:val="00081BB9"/>
    <w:rsid w:val="000933E6"/>
    <w:rsid w:val="000A38F4"/>
    <w:rsid w:val="000F7928"/>
    <w:rsid w:val="00102685"/>
    <w:rsid w:val="00104615"/>
    <w:rsid w:val="00114433"/>
    <w:rsid w:val="00125158"/>
    <w:rsid w:val="00150DF5"/>
    <w:rsid w:val="001831B8"/>
    <w:rsid w:val="00185832"/>
    <w:rsid w:val="001912F9"/>
    <w:rsid w:val="00191E4D"/>
    <w:rsid w:val="001B15BD"/>
    <w:rsid w:val="001B7198"/>
    <w:rsid w:val="001C60EF"/>
    <w:rsid w:val="001C6B76"/>
    <w:rsid w:val="001E2AD5"/>
    <w:rsid w:val="00201DBA"/>
    <w:rsid w:val="002116E1"/>
    <w:rsid w:val="002343C7"/>
    <w:rsid w:val="00253D2A"/>
    <w:rsid w:val="00270725"/>
    <w:rsid w:val="002A2967"/>
    <w:rsid w:val="002B14BC"/>
    <w:rsid w:val="002F1806"/>
    <w:rsid w:val="002F281F"/>
    <w:rsid w:val="00310848"/>
    <w:rsid w:val="0034756D"/>
    <w:rsid w:val="00386FE4"/>
    <w:rsid w:val="003D6578"/>
    <w:rsid w:val="003E34A9"/>
    <w:rsid w:val="003E433A"/>
    <w:rsid w:val="0043251D"/>
    <w:rsid w:val="004550E9"/>
    <w:rsid w:val="00492AA8"/>
    <w:rsid w:val="0051128B"/>
    <w:rsid w:val="00522244"/>
    <w:rsid w:val="00526162"/>
    <w:rsid w:val="00575A2F"/>
    <w:rsid w:val="005D2D8E"/>
    <w:rsid w:val="006C24C3"/>
    <w:rsid w:val="00750E90"/>
    <w:rsid w:val="007E3A53"/>
    <w:rsid w:val="00865DE7"/>
    <w:rsid w:val="008A19DD"/>
    <w:rsid w:val="008A634C"/>
    <w:rsid w:val="008B114E"/>
    <w:rsid w:val="008F551D"/>
    <w:rsid w:val="00916835"/>
    <w:rsid w:val="00961A08"/>
    <w:rsid w:val="009A3511"/>
    <w:rsid w:val="009A605A"/>
    <w:rsid w:val="00A3499F"/>
    <w:rsid w:val="00A353C5"/>
    <w:rsid w:val="00AC3A58"/>
    <w:rsid w:val="00AE6AD2"/>
    <w:rsid w:val="00B17542"/>
    <w:rsid w:val="00B255DD"/>
    <w:rsid w:val="00B42C50"/>
    <w:rsid w:val="00B74EAD"/>
    <w:rsid w:val="00BA075A"/>
    <w:rsid w:val="00BC1D45"/>
    <w:rsid w:val="00BE27EC"/>
    <w:rsid w:val="00C14282"/>
    <w:rsid w:val="00C23ADB"/>
    <w:rsid w:val="00C27A1B"/>
    <w:rsid w:val="00C76824"/>
    <w:rsid w:val="00C823F9"/>
    <w:rsid w:val="00CA4660"/>
    <w:rsid w:val="00D10032"/>
    <w:rsid w:val="00D15344"/>
    <w:rsid w:val="00D3033E"/>
    <w:rsid w:val="00D5191B"/>
    <w:rsid w:val="00D71930"/>
    <w:rsid w:val="00DC6B6A"/>
    <w:rsid w:val="00DD0282"/>
    <w:rsid w:val="00DE79A5"/>
    <w:rsid w:val="00DF63FD"/>
    <w:rsid w:val="00E01533"/>
    <w:rsid w:val="00E40CD6"/>
    <w:rsid w:val="00E52E16"/>
    <w:rsid w:val="00ED6010"/>
    <w:rsid w:val="00EE26AE"/>
    <w:rsid w:val="00EE2855"/>
    <w:rsid w:val="00F306EC"/>
    <w:rsid w:val="00F6116D"/>
    <w:rsid w:val="00F93F4A"/>
    <w:rsid w:val="00FA5D66"/>
    <w:rsid w:val="00FA6260"/>
    <w:rsid w:val="00FC5140"/>
    <w:rsid w:val="011113C9"/>
    <w:rsid w:val="01D20B9C"/>
    <w:rsid w:val="02856BA1"/>
    <w:rsid w:val="035C6062"/>
    <w:rsid w:val="058B1959"/>
    <w:rsid w:val="070A2FBC"/>
    <w:rsid w:val="09F61D50"/>
    <w:rsid w:val="0ADD2DF0"/>
    <w:rsid w:val="0BC639A4"/>
    <w:rsid w:val="0C4816BC"/>
    <w:rsid w:val="0D071CFE"/>
    <w:rsid w:val="0EE71CA9"/>
    <w:rsid w:val="15A55479"/>
    <w:rsid w:val="17CB27EB"/>
    <w:rsid w:val="18D04644"/>
    <w:rsid w:val="1DBC4291"/>
    <w:rsid w:val="1E51413B"/>
    <w:rsid w:val="1E890AE1"/>
    <w:rsid w:val="21F52B66"/>
    <w:rsid w:val="24B97A40"/>
    <w:rsid w:val="28C07998"/>
    <w:rsid w:val="30304FE1"/>
    <w:rsid w:val="311B32DC"/>
    <w:rsid w:val="35747E49"/>
    <w:rsid w:val="39BA238B"/>
    <w:rsid w:val="3DCA56EA"/>
    <w:rsid w:val="410A65BE"/>
    <w:rsid w:val="4177481D"/>
    <w:rsid w:val="48202DE9"/>
    <w:rsid w:val="48D47DE8"/>
    <w:rsid w:val="49024315"/>
    <w:rsid w:val="4E9D5A90"/>
    <w:rsid w:val="4EB61FCA"/>
    <w:rsid w:val="50750940"/>
    <w:rsid w:val="50BB0282"/>
    <w:rsid w:val="52D01D97"/>
    <w:rsid w:val="54A874E2"/>
    <w:rsid w:val="55354717"/>
    <w:rsid w:val="5C3A0C6A"/>
    <w:rsid w:val="5C6810D8"/>
    <w:rsid w:val="5D1244D0"/>
    <w:rsid w:val="5F7408C2"/>
    <w:rsid w:val="63C24D92"/>
    <w:rsid w:val="68F61C13"/>
    <w:rsid w:val="6E15428E"/>
    <w:rsid w:val="70DD08AD"/>
    <w:rsid w:val="71240D61"/>
    <w:rsid w:val="718C4DD7"/>
    <w:rsid w:val="72CD033A"/>
    <w:rsid w:val="748E03B0"/>
    <w:rsid w:val="7B8A602F"/>
    <w:rsid w:val="7BC603E8"/>
    <w:rsid w:val="7CFD1189"/>
    <w:rsid w:val="7D3FBE79"/>
    <w:rsid w:val="7D7DB8A4"/>
    <w:rsid w:val="7F6944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B1D8A2"/>
  <w15:docId w15:val="{C0AE37E1-719D-FD43-9D0D-E757CB017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3"/>
      <w:ind w:left="220"/>
    </w:pPr>
    <w:rPr>
      <w:sz w:val="21"/>
      <w:szCs w:val="21"/>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rPr>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pPr>
      <w:spacing w:before="43"/>
      <w:ind w:left="580" w:hanging="361"/>
    </w:pPr>
  </w:style>
  <w:style w:type="paragraph" w:customStyle="1" w:styleId="TableParagraph">
    <w:name w:val="Table Paragraph"/>
    <w:basedOn w:val="a"/>
    <w:uiPriority w:val="1"/>
    <w:qFormat/>
    <w:pPr>
      <w:ind w:left="107"/>
    </w:pPr>
  </w:style>
  <w:style w:type="character" w:customStyle="1" w:styleId="a7">
    <w:name w:val="页眉 字符"/>
    <w:basedOn w:val="a0"/>
    <w:link w:val="a6"/>
    <w:qFormat/>
    <w:rPr>
      <w:rFonts w:ascii="宋体" w:eastAsia="宋体" w:hAnsi="宋体" w:cs="宋体"/>
      <w:sz w:val="18"/>
      <w:szCs w:val="18"/>
    </w:rPr>
  </w:style>
  <w:style w:type="character" w:customStyle="1" w:styleId="a5">
    <w:name w:val="页脚 字符"/>
    <w:basedOn w:val="a0"/>
    <w:link w:val="a4"/>
    <w:qFormat/>
    <w:rPr>
      <w:rFonts w:ascii="宋体" w:eastAsia="宋体" w:hAnsi="宋体" w:cs="宋体"/>
      <w:sz w:val="18"/>
      <w:szCs w:val="18"/>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an.baidu.com/s/1H26j0f-g5CLdidqjtURprg?pwd=72a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673</Words>
  <Characters>3840</Characters>
  <Application>Microsoft Office Word</Application>
  <DocSecurity>0</DocSecurity>
  <Lines>32</Lines>
  <Paragraphs>9</Paragraphs>
  <ScaleCrop>false</ScaleCrop>
  <Company>HP</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88</cp:revision>
  <cp:lastPrinted>2024-09-03T17:23:00Z</cp:lastPrinted>
  <dcterms:created xsi:type="dcterms:W3CDTF">2024-09-03T17:23:00Z</dcterms:created>
  <dcterms:modified xsi:type="dcterms:W3CDTF">2026-03-02T10:54:00Z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2052-12.1.0.24034</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