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idowControl/>
        <w:numPr>
          <w:ilvl w:val="0"/>
          <w:numId w:val="0"/>
        </w:numPr>
        <w:shd w:val="clear" w:color="auto" w:fill="FFFFFF"/>
        <w:spacing w:before="312" w:beforeLines="100" w:beforeAutospacing="0" w:after="156" w:afterLines="50" w:afterAutospacing="0" w:line="0" w:lineRule="atLeast"/>
        <w:ind w:leftChars="0" w:right="62" w:rightChars="0"/>
        <w:jc w:val="center"/>
        <w:rPr>
          <w:rFonts w:hint="eastAsia" w:ascii="Songti SC" w:hAnsi="Songti SC" w:eastAsia="Songti SC"/>
          <w:b/>
          <w:bCs/>
          <w:sz w:val="36"/>
          <w:szCs w:val="28"/>
          <w:lang w:val="en-US" w:eastAsia="zh-CN"/>
        </w:rPr>
      </w:pPr>
      <w:r>
        <w:rPr>
          <w:rFonts w:hint="eastAsia" w:ascii="Songti SC" w:hAnsi="Songti SC" w:eastAsia="Songti SC"/>
          <w:b/>
          <w:bCs/>
          <w:sz w:val="36"/>
          <w:szCs w:val="28"/>
          <w:lang w:val="en-US" w:eastAsia="zh-CN"/>
        </w:rPr>
        <w:t>泰国格乐大学硕博项目介绍</w:t>
      </w:r>
    </w:p>
    <w:p>
      <w:pPr>
        <w:pStyle w:val="16"/>
        <w:widowControl/>
        <w:numPr>
          <w:ilvl w:val="0"/>
          <w:numId w:val="1"/>
        </w:numPr>
        <w:shd w:val="clear" w:color="auto" w:fill="FFFFFF"/>
        <w:spacing w:before="312" w:beforeLines="100" w:beforeAutospacing="0" w:after="156" w:afterLines="50" w:afterAutospacing="0" w:line="0" w:lineRule="atLeast"/>
        <w:ind w:left="567" w:right="62" w:hanging="567"/>
        <w:jc w:val="both"/>
        <w:rPr>
          <w:rFonts w:ascii="Songti SC" w:hAnsi="Songti SC" w:eastAsia="Songti SC"/>
          <w:szCs w:val="21"/>
        </w:rPr>
      </w:pPr>
      <w:r>
        <w:rPr>
          <w:rStyle w:val="18"/>
          <w:rFonts w:hint="eastAsia" w:ascii="Songti SC" w:hAnsi="Songti SC" w:eastAsia="Songti SC" w:cs="宋体"/>
          <w:color w:val="000000"/>
          <w:szCs w:val="21"/>
          <w:shd w:val="clear" w:color="auto" w:fill="FFFFFF"/>
        </w:rPr>
        <w:t>泰国格乐大学概况</w:t>
      </w:r>
    </w:p>
    <w:p>
      <w:pPr>
        <w:pStyle w:val="16"/>
        <w:widowControl/>
        <w:shd w:val="clear" w:color="auto" w:fill="FFFFFF"/>
        <w:spacing w:before="0" w:beforeAutospacing="0" w:after="0" w:afterAutospacing="0" w:line="0" w:lineRule="atLeast"/>
        <w:ind w:left="62" w:right="62" w:firstLine="482"/>
        <w:jc w:val="both"/>
        <w:rPr>
          <w:rStyle w:val="18"/>
          <w:rFonts w:ascii="Songti SC" w:hAnsi="Songti SC" w:eastAsia="Songti SC" w:cs="宋体"/>
          <w:b w:val="0"/>
          <w:bCs/>
          <w:color w:val="000000"/>
          <w:sz w:val="22"/>
          <w:szCs w:val="21"/>
          <w:shd w:val="clear" w:color="auto" w:fill="FFFFFF"/>
        </w:rPr>
      </w:pPr>
      <w:r>
        <w:rPr>
          <w:rStyle w:val="18"/>
          <w:rFonts w:hint="eastAsia" w:ascii="Songti SC" w:hAnsi="Songti SC" w:eastAsia="Songti SC" w:cs="宋体"/>
          <w:b w:val="0"/>
          <w:bCs/>
          <w:color w:val="000000"/>
          <w:sz w:val="22"/>
          <w:szCs w:val="21"/>
          <w:shd w:val="clear" w:color="auto" w:fill="FFFFFF"/>
        </w:rPr>
        <w:t xml:space="preserve">泰国格乐大学(krirk university)是中泰高等教育学历学位互认协定的院校，创立于1952 年。是一所立足泰国、辐射亚太地区，以科学研究工作为主导，以培养硕博研究生为重点、以培育本科生职业素质为特色的综合研究型高等学府。 </w:t>
      </w:r>
    </w:p>
    <w:p>
      <w:pPr>
        <w:spacing w:line="0" w:lineRule="atLeast"/>
        <w:ind w:firstLine="440" w:firstLineChars="200"/>
        <w:rPr>
          <w:rFonts w:ascii="Songti SC" w:hAnsi="Songti SC" w:eastAsia="Songti SC" w:cs="宋体"/>
          <w:sz w:val="22"/>
          <w:szCs w:val="21"/>
          <w:lang w:val="zh-TW"/>
        </w:rPr>
      </w:pPr>
      <w:r>
        <w:rPr>
          <w:rFonts w:hint="eastAsia" w:ascii="Songti SC" w:hAnsi="Songti SC" w:eastAsia="Songti SC" w:cs="宋体"/>
          <w:sz w:val="22"/>
          <w:szCs w:val="21"/>
          <w:lang w:val="zh-TW"/>
        </w:rPr>
        <w:t>学校注重培养独立人才、完善学生知识体系，以创新教学体制、促进智慧型社会发展为己任，下设工商管理学院、人文学院、法律学院、政治学院、国际学院</w:t>
      </w:r>
      <w:r>
        <w:rPr>
          <w:rFonts w:hint="eastAsia" w:ascii="Songti SC" w:hAnsi="Songti SC" w:eastAsia="Songti SC" w:cs="宋体"/>
          <w:sz w:val="22"/>
          <w:szCs w:val="21"/>
        </w:rPr>
        <w:t>以及筹备中的</w:t>
      </w:r>
      <w:r>
        <w:rPr>
          <w:rFonts w:hint="eastAsia" w:ascii="Songti SC" w:hAnsi="Songti SC" w:eastAsia="Songti SC" w:cs="宋体"/>
          <w:sz w:val="22"/>
          <w:szCs w:val="21"/>
          <w:lang w:val="zh-TW"/>
        </w:rPr>
        <w:t>艺术学院、</w:t>
      </w:r>
      <w:r>
        <w:rPr>
          <w:rFonts w:hint="eastAsia" w:ascii="Songti SC" w:hAnsi="Songti SC" w:eastAsia="Songti SC" w:cs="宋体"/>
          <w:sz w:val="22"/>
          <w:szCs w:val="21"/>
        </w:rPr>
        <w:t>公共卫生与大数据健康学院、科学工程学院、科学研究院</w:t>
      </w:r>
      <w:r>
        <w:rPr>
          <w:rFonts w:hint="eastAsia" w:ascii="Songti SC" w:hAnsi="Songti SC" w:eastAsia="Songti SC" w:cs="宋体"/>
          <w:sz w:val="22"/>
          <w:szCs w:val="21"/>
          <w:lang w:val="zh-TW"/>
        </w:rPr>
        <w:t>等，现开设本硕博三个层次学位课程，细分专业和培养方向近200个，其中管理学、教育学、艺术学、公共卫生学是泰国教育主管部门评定示范型优质学科专业。</w:t>
      </w:r>
    </w:p>
    <w:p>
      <w:pPr>
        <w:spacing w:line="0" w:lineRule="atLeast"/>
        <w:ind w:firstLine="440" w:firstLineChars="200"/>
        <w:rPr>
          <w:rFonts w:ascii="Songti SC" w:hAnsi="Songti SC" w:eastAsia="Songti SC" w:cs="宋体"/>
          <w:sz w:val="22"/>
          <w:szCs w:val="21"/>
          <w:lang w:val="zh-TW"/>
        </w:rPr>
      </w:pPr>
      <w:r>
        <w:rPr>
          <w:rFonts w:hint="eastAsia" w:ascii="Songti SC" w:hAnsi="Songti SC" w:eastAsia="Songti SC" w:cs="宋体"/>
          <w:sz w:val="22"/>
          <w:szCs w:val="21"/>
          <w:lang w:val="zh-TW"/>
        </w:rPr>
        <w:t>格乐大学</w:t>
      </w:r>
      <w:r>
        <w:rPr>
          <w:rFonts w:hint="eastAsia" w:ascii="Songti SC" w:hAnsi="Songti SC" w:eastAsia="Songti SC" w:cs="宋体"/>
          <w:sz w:val="22"/>
          <w:szCs w:val="21"/>
        </w:rPr>
        <w:t>国际</w:t>
      </w:r>
      <w:r>
        <w:rPr>
          <w:rFonts w:hint="eastAsia" w:ascii="Songti SC" w:hAnsi="Songti SC" w:eastAsia="Songti SC" w:cs="宋体"/>
          <w:sz w:val="22"/>
          <w:szCs w:val="21"/>
          <w:lang w:val="zh-TW"/>
        </w:rPr>
        <w:t>师资力量雄厚，拥有专职</w:t>
      </w:r>
      <w:r>
        <w:rPr>
          <w:rFonts w:hint="eastAsia" w:ascii="Songti SC" w:hAnsi="Songti SC" w:eastAsia="Songti SC" w:cs="宋体"/>
          <w:sz w:val="22"/>
          <w:szCs w:val="21"/>
        </w:rPr>
        <w:t>或挂职</w:t>
      </w:r>
      <w:r>
        <w:rPr>
          <w:rFonts w:hint="eastAsia" w:ascii="Songti SC" w:hAnsi="Songti SC" w:eastAsia="Songti SC" w:cs="宋体"/>
          <w:sz w:val="22"/>
          <w:szCs w:val="21"/>
          <w:lang w:val="zh-TW"/>
        </w:rPr>
        <w:t>教师</w:t>
      </w:r>
      <w:r>
        <w:rPr>
          <w:rFonts w:hint="eastAsia" w:ascii="Songti SC" w:hAnsi="Songti SC" w:eastAsia="Songti SC" w:cs="宋体"/>
          <w:sz w:val="22"/>
          <w:szCs w:val="21"/>
        </w:rPr>
        <w:t>和硕博导师</w:t>
      </w:r>
      <w:r>
        <w:rPr>
          <w:rFonts w:hint="eastAsia" w:ascii="Songti SC" w:hAnsi="Songti SC" w:eastAsia="Songti SC" w:cs="宋体"/>
          <w:sz w:val="22"/>
          <w:szCs w:val="21"/>
          <w:lang w:val="zh-TW"/>
        </w:rPr>
        <w:t>团队</w:t>
      </w:r>
      <w:r>
        <w:rPr>
          <w:rFonts w:hint="eastAsia" w:ascii="Songti SC" w:hAnsi="Songti SC" w:eastAsia="Songti SC" w:cs="宋体"/>
          <w:sz w:val="22"/>
          <w:szCs w:val="21"/>
        </w:rPr>
        <w:t>600多位</w:t>
      </w:r>
      <w:r>
        <w:rPr>
          <w:rFonts w:hint="eastAsia" w:ascii="Songti SC" w:hAnsi="Songti SC" w:eastAsia="Songti SC" w:cs="宋体"/>
          <w:sz w:val="22"/>
          <w:szCs w:val="21"/>
          <w:lang w:val="zh-TW"/>
        </w:rPr>
        <w:t>，</w:t>
      </w:r>
      <w:r>
        <w:rPr>
          <w:rFonts w:hint="eastAsia" w:ascii="Songti SC" w:hAnsi="Songti SC" w:eastAsia="Songti SC" w:cs="宋体"/>
          <w:sz w:val="22"/>
          <w:szCs w:val="21"/>
        </w:rPr>
        <w:t>授课教师均来自欧美、东盟及中国、泰国等一流大学的骨干教授</w:t>
      </w:r>
      <w:r>
        <w:rPr>
          <w:rFonts w:hint="eastAsia" w:ascii="Songti SC" w:hAnsi="Songti SC" w:eastAsia="Songti SC" w:cs="宋体"/>
          <w:sz w:val="22"/>
          <w:szCs w:val="21"/>
          <w:lang w:val="zh-TW"/>
        </w:rPr>
        <w:t>、博士、双博士</w:t>
      </w:r>
      <w:r>
        <w:rPr>
          <w:rFonts w:hint="eastAsia" w:ascii="Songti SC" w:hAnsi="Songti SC" w:eastAsia="Songti SC" w:cs="宋体"/>
          <w:sz w:val="22"/>
          <w:szCs w:val="21"/>
        </w:rPr>
        <w:t>或</w:t>
      </w:r>
      <w:r>
        <w:rPr>
          <w:rFonts w:hint="eastAsia" w:ascii="Songti SC" w:hAnsi="Songti SC" w:eastAsia="Songti SC" w:cs="宋体"/>
          <w:sz w:val="22"/>
          <w:szCs w:val="21"/>
          <w:lang w:val="zh-TW"/>
        </w:rPr>
        <w:t>博士后</w:t>
      </w:r>
      <w:r>
        <w:rPr>
          <w:rFonts w:hint="eastAsia" w:ascii="Songti SC" w:hAnsi="Songti SC" w:eastAsia="Songti SC" w:cs="宋体"/>
          <w:sz w:val="22"/>
          <w:szCs w:val="21"/>
        </w:rPr>
        <w:t>等，</w:t>
      </w:r>
      <w:r>
        <w:rPr>
          <w:rFonts w:hint="eastAsia" w:ascii="Songti SC" w:hAnsi="Songti SC" w:eastAsia="Songti SC" w:cs="宋体"/>
          <w:sz w:val="22"/>
          <w:szCs w:val="21"/>
          <w:lang w:val="zh-TW"/>
        </w:rPr>
        <w:t>有很多教师曾担任国际知名学术期刊的高级编委</w:t>
      </w:r>
      <w:r>
        <w:rPr>
          <w:rFonts w:hint="eastAsia" w:ascii="Songti SC" w:hAnsi="Songti SC" w:eastAsia="Songti SC" w:cs="宋体"/>
          <w:sz w:val="22"/>
          <w:szCs w:val="21"/>
        </w:rPr>
        <w:t>或重要学术领导，</w:t>
      </w:r>
      <w:r>
        <w:rPr>
          <w:rFonts w:hint="eastAsia" w:ascii="Songti SC" w:hAnsi="Songti SC" w:eastAsia="Songti SC" w:cs="宋体"/>
          <w:sz w:val="22"/>
          <w:szCs w:val="21"/>
          <w:lang w:val="zh-TW"/>
        </w:rPr>
        <w:t>他们教学经验丰富，学术功底深厚，累计在国际知名学术期刊发表论文</w:t>
      </w:r>
      <w:r>
        <w:rPr>
          <w:rFonts w:hint="eastAsia" w:ascii="Songti SC" w:hAnsi="Songti SC" w:eastAsia="Songti SC" w:cs="宋体"/>
          <w:sz w:val="22"/>
          <w:szCs w:val="21"/>
        </w:rPr>
        <w:t>数百</w:t>
      </w:r>
      <w:r>
        <w:rPr>
          <w:rFonts w:hint="eastAsia" w:ascii="Songti SC" w:hAnsi="Songti SC" w:eastAsia="Songti SC" w:cs="宋体"/>
          <w:sz w:val="22"/>
          <w:szCs w:val="21"/>
          <w:lang w:val="zh-TW"/>
        </w:rPr>
        <w:t>篇。</w:t>
      </w:r>
    </w:p>
    <w:p>
      <w:pPr>
        <w:spacing w:line="0" w:lineRule="atLeast"/>
        <w:ind w:firstLine="440" w:firstLineChars="200"/>
        <w:rPr>
          <w:rFonts w:ascii="Songti SC" w:hAnsi="Songti SC" w:eastAsia="Songti SC" w:cs="宋体"/>
          <w:sz w:val="22"/>
          <w:szCs w:val="21"/>
          <w:lang w:val="zh-TW"/>
        </w:rPr>
      </w:pPr>
      <w:r>
        <w:rPr>
          <w:rFonts w:hint="eastAsia" w:ascii="Songti SC" w:hAnsi="Songti SC" w:eastAsia="Songti SC" w:cs="宋体"/>
          <w:sz w:val="22"/>
          <w:szCs w:val="21"/>
          <w:lang w:val="zh-TW"/>
        </w:rPr>
        <w:t>作为泰国高等教育科研创新部批准中文授课多语培养国际课程基地、格乐大学是中文授课本硕博快捷留学第一品牌高等学府，格乐大学与泰国排名第一的玛希隆大学等7家大学，多年来一直荣获泰国政府授予特级科研</w:t>
      </w:r>
      <w:r>
        <w:rPr>
          <w:rFonts w:hint="eastAsia" w:ascii="Songti SC" w:hAnsi="Songti SC" w:eastAsia="Songti SC" w:cs="宋体"/>
          <w:sz w:val="22"/>
          <w:szCs w:val="21"/>
        </w:rPr>
        <w:t>型</w:t>
      </w:r>
      <w:r>
        <w:rPr>
          <w:rFonts w:hint="eastAsia" w:ascii="Songti SC" w:hAnsi="Songti SC" w:eastAsia="Songti SC" w:cs="宋体"/>
          <w:sz w:val="22"/>
          <w:szCs w:val="21"/>
          <w:lang w:val="zh-TW"/>
        </w:rPr>
        <w:t>大学区域示范单位授权，享受泰国高等教育科学研究与创新部科研经费直接高额补贴支持等政策。</w:t>
      </w:r>
    </w:p>
    <w:p>
      <w:pPr>
        <w:pStyle w:val="16"/>
        <w:widowControl/>
        <w:shd w:val="clear" w:color="auto" w:fill="FFFFFF"/>
        <w:spacing w:before="0" w:beforeAutospacing="0" w:after="0" w:afterAutospacing="0" w:line="0" w:lineRule="atLeast"/>
        <w:ind w:right="62" w:firstLine="440" w:firstLineChars="200"/>
        <w:jc w:val="both"/>
        <w:rPr>
          <w:rStyle w:val="18"/>
          <w:rFonts w:ascii="Songti SC" w:hAnsi="Songti SC" w:eastAsia="Songti SC" w:cs="宋体"/>
          <w:b w:val="0"/>
          <w:bCs/>
          <w:color w:val="000000"/>
          <w:sz w:val="22"/>
          <w:szCs w:val="21"/>
          <w:shd w:val="clear" w:color="auto" w:fill="FFFFFF"/>
        </w:rPr>
      </w:pPr>
      <w:r>
        <w:rPr>
          <w:rStyle w:val="18"/>
          <w:rFonts w:hint="eastAsia" w:ascii="Songti SC" w:hAnsi="Songti SC" w:eastAsia="Songti SC" w:cs="宋体"/>
          <w:b w:val="0"/>
          <w:bCs/>
          <w:color w:val="000000"/>
          <w:sz w:val="22"/>
          <w:szCs w:val="21"/>
          <w:shd w:val="clear" w:color="auto" w:fill="FFFFFF"/>
        </w:rPr>
        <w:t xml:space="preserve">格乐大学拥有全泰国国家级核心期刊及泰国最具影响力的强势政治沟通学院，是泰国教育部批准中文授课多语培养国际课程基地，是国际大学协会（International Association of Universities，IAU）成员、全球能源互联网大学联盟成员及南亚东南亚大学联盟成员。 </w:t>
      </w:r>
    </w:p>
    <w:p>
      <w:pPr>
        <w:pStyle w:val="16"/>
        <w:widowControl/>
        <w:shd w:val="clear" w:color="auto" w:fill="FFFFFF"/>
        <w:spacing w:before="0" w:beforeAutospacing="0" w:after="0" w:afterAutospacing="0" w:line="0" w:lineRule="atLeast"/>
        <w:ind w:left="62" w:right="62" w:firstLine="482"/>
        <w:jc w:val="both"/>
        <w:rPr>
          <w:rStyle w:val="18"/>
          <w:rFonts w:ascii="Songti SC" w:hAnsi="Songti SC" w:eastAsia="Songti SC" w:cs="宋体"/>
          <w:b w:val="0"/>
          <w:bCs/>
          <w:color w:val="000000"/>
          <w:sz w:val="22"/>
          <w:szCs w:val="21"/>
          <w:shd w:val="clear" w:color="auto" w:fill="FFFFFF"/>
        </w:rPr>
      </w:pPr>
      <w:r>
        <w:rPr>
          <w:rStyle w:val="18"/>
          <w:rFonts w:hint="eastAsia" w:ascii="Songti SC" w:hAnsi="Songti SC" w:eastAsia="Songti SC" w:cs="宋体"/>
          <w:color w:val="000000"/>
          <w:sz w:val="22"/>
          <w:szCs w:val="21"/>
          <w:shd w:val="clear" w:color="auto" w:fill="FFFFFF"/>
        </w:rPr>
        <w:t>格乐大学所获荣誉：</w:t>
      </w:r>
      <w:r>
        <w:rPr>
          <w:rStyle w:val="18"/>
          <w:rFonts w:hint="eastAsia" w:ascii="Songti SC" w:hAnsi="Songti SC" w:eastAsia="Songti SC" w:cs="宋体"/>
          <w:b w:val="0"/>
          <w:bCs/>
          <w:color w:val="000000"/>
          <w:sz w:val="22"/>
          <w:szCs w:val="21"/>
          <w:shd w:val="clear" w:color="auto" w:fill="FFFFFF"/>
        </w:rPr>
        <w:t xml:space="preserve"> </w:t>
      </w:r>
    </w:p>
    <w:p>
      <w:pPr>
        <w:pStyle w:val="16"/>
        <w:widowControl/>
        <w:numPr>
          <w:ilvl w:val="0"/>
          <w:numId w:val="2"/>
        </w:numPr>
        <w:shd w:val="clear" w:color="auto" w:fill="FFFFFF"/>
        <w:spacing w:before="0" w:beforeAutospacing="0" w:after="0" w:afterAutospacing="0" w:line="0" w:lineRule="atLeast"/>
        <w:ind w:right="62"/>
        <w:jc w:val="both"/>
        <w:rPr>
          <w:rStyle w:val="18"/>
          <w:rFonts w:ascii="Songti SC" w:hAnsi="Songti SC" w:eastAsia="Songti SC" w:cs="宋体"/>
          <w:b w:val="0"/>
          <w:bCs/>
          <w:color w:val="000000"/>
          <w:sz w:val="22"/>
          <w:szCs w:val="21"/>
          <w:shd w:val="clear" w:color="auto" w:fill="FFFFFF"/>
        </w:rPr>
      </w:pPr>
      <w:r>
        <w:rPr>
          <w:rStyle w:val="18"/>
          <w:rFonts w:hint="eastAsia" w:ascii="Songti SC" w:hAnsi="Songti SC" w:eastAsia="Songti SC" w:cs="宋体"/>
          <w:b w:val="0"/>
          <w:bCs/>
          <w:color w:val="000000"/>
          <w:sz w:val="22"/>
          <w:szCs w:val="21"/>
          <w:shd w:val="clear" w:color="auto" w:fill="FFFFFF"/>
        </w:rPr>
        <w:t xml:space="preserve">在 2020 年荣获泰国政府科研基金名单中泰国格乐大学作为 2020 年度唯一获得政府科研基金支持的私立大学 </w:t>
      </w:r>
    </w:p>
    <w:p>
      <w:pPr>
        <w:pStyle w:val="16"/>
        <w:widowControl/>
        <w:numPr>
          <w:ilvl w:val="0"/>
          <w:numId w:val="2"/>
        </w:numPr>
        <w:shd w:val="clear" w:color="auto" w:fill="FFFFFF"/>
        <w:spacing w:before="0" w:beforeAutospacing="0" w:after="0" w:afterAutospacing="0" w:line="0" w:lineRule="atLeast"/>
        <w:ind w:right="62"/>
        <w:jc w:val="both"/>
        <w:rPr>
          <w:rStyle w:val="18"/>
          <w:rFonts w:ascii="Songti SC" w:hAnsi="Songti SC" w:eastAsia="Songti SC" w:cs="宋体"/>
          <w:b w:val="0"/>
          <w:bCs/>
          <w:color w:val="000000"/>
          <w:sz w:val="22"/>
          <w:szCs w:val="21"/>
          <w:shd w:val="clear" w:color="auto" w:fill="FFFFFF"/>
        </w:rPr>
      </w:pPr>
      <w:r>
        <w:rPr>
          <w:rStyle w:val="18"/>
          <w:rFonts w:hint="eastAsia" w:ascii="Songti SC" w:hAnsi="Songti SC" w:eastAsia="Songti SC" w:cs="宋体"/>
          <w:b w:val="0"/>
          <w:bCs/>
          <w:color w:val="000000"/>
          <w:sz w:val="22"/>
          <w:szCs w:val="21"/>
          <w:shd w:val="clear" w:color="auto" w:fill="FFFFFF"/>
        </w:rPr>
        <w:t xml:space="preserve">泰国国家级科研型大学 7 家示范单位之一 </w:t>
      </w:r>
    </w:p>
    <w:p>
      <w:pPr>
        <w:pStyle w:val="16"/>
        <w:widowControl/>
        <w:numPr>
          <w:ilvl w:val="0"/>
          <w:numId w:val="2"/>
        </w:numPr>
        <w:shd w:val="clear" w:color="auto" w:fill="FFFFFF"/>
        <w:spacing w:before="0" w:beforeAutospacing="0" w:after="0" w:afterAutospacing="0" w:line="0" w:lineRule="atLeast"/>
        <w:ind w:right="62"/>
        <w:jc w:val="both"/>
        <w:rPr>
          <w:rStyle w:val="18"/>
          <w:rFonts w:ascii="Songti SC" w:hAnsi="Songti SC" w:eastAsia="Songti SC" w:cs="宋体"/>
          <w:b w:val="0"/>
          <w:bCs/>
          <w:color w:val="000000"/>
          <w:sz w:val="22"/>
          <w:szCs w:val="21"/>
          <w:shd w:val="clear" w:color="auto" w:fill="FFFFFF"/>
        </w:rPr>
      </w:pPr>
      <w:r>
        <w:rPr>
          <w:rStyle w:val="18"/>
          <w:rFonts w:hint="eastAsia" w:ascii="Songti SC" w:hAnsi="Songti SC" w:eastAsia="Songti SC" w:cs="宋体"/>
          <w:b w:val="0"/>
          <w:bCs/>
          <w:color w:val="000000"/>
          <w:sz w:val="22"/>
          <w:szCs w:val="21"/>
          <w:shd w:val="clear" w:color="auto" w:fill="FFFFFF"/>
        </w:rPr>
        <w:t xml:space="preserve">拥有泰国国家级核心期刊的综合研究型高等学府 </w:t>
      </w:r>
    </w:p>
    <w:p>
      <w:pPr>
        <w:pStyle w:val="16"/>
        <w:widowControl/>
        <w:numPr>
          <w:ilvl w:val="0"/>
          <w:numId w:val="2"/>
        </w:numPr>
        <w:shd w:val="clear" w:color="auto" w:fill="FFFFFF"/>
        <w:spacing w:before="0" w:beforeAutospacing="0" w:after="0" w:afterAutospacing="0" w:line="0" w:lineRule="atLeast"/>
        <w:ind w:right="62"/>
        <w:jc w:val="both"/>
        <w:rPr>
          <w:rStyle w:val="18"/>
          <w:rFonts w:ascii="Songti SC" w:hAnsi="Songti SC" w:eastAsia="Songti SC" w:cs="宋体"/>
          <w:b w:val="0"/>
          <w:bCs/>
          <w:color w:val="000000"/>
          <w:sz w:val="22"/>
          <w:szCs w:val="21"/>
          <w:shd w:val="clear" w:color="auto" w:fill="FFFFFF"/>
        </w:rPr>
      </w:pPr>
      <w:r>
        <w:rPr>
          <w:rStyle w:val="18"/>
          <w:rFonts w:hint="eastAsia" w:ascii="Songti SC" w:hAnsi="Songti SC" w:eastAsia="Songti SC" w:cs="宋体"/>
          <w:b w:val="0"/>
          <w:bCs/>
          <w:color w:val="000000"/>
          <w:sz w:val="22"/>
          <w:szCs w:val="21"/>
          <w:shd w:val="clear" w:color="auto" w:fill="FFFFFF"/>
        </w:rPr>
        <w:t xml:space="preserve">泰国高等教育科研创新部批准的中文授课国际课程基地中泰高等教育学历学位互认协定院校 </w:t>
      </w:r>
    </w:p>
    <w:p>
      <w:pPr>
        <w:pStyle w:val="16"/>
        <w:widowControl/>
        <w:numPr>
          <w:ilvl w:val="0"/>
          <w:numId w:val="2"/>
        </w:numPr>
        <w:shd w:val="clear" w:color="auto" w:fill="FFFFFF"/>
        <w:spacing w:before="0" w:beforeAutospacing="0" w:after="0" w:afterAutospacing="0" w:line="0" w:lineRule="atLeast"/>
        <w:ind w:right="62"/>
        <w:jc w:val="both"/>
        <w:rPr>
          <w:rStyle w:val="18"/>
          <w:rFonts w:ascii="Songti SC" w:hAnsi="Songti SC" w:eastAsia="Songti SC" w:cs="宋体"/>
          <w:b w:val="0"/>
          <w:bCs/>
          <w:color w:val="000000"/>
          <w:sz w:val="22"/>
          <w:szCs w:val="21"/>
          <w:shd w:val="clear" w:color="auto" w:fill="FFFFFF"/>
        </w:rPr>
      </w:pPr>
      <w:r>
        <w:rPr>
          <w:rStyle w:val="18"/>
          <w:rFonts w:hint="eastAsia" w:ascii="Songti SC" w:hAnsi="Songti SC" w:eastAsia="Songti SC" w:cs="宋体"/>
          <w:b w:val="0"/>
          <w:bCs/>
          <w:color w:val="000000"/>
          <w:sz w:val="22"/>
          <w:szCs w:val="21"/>
          <w:shd w:val="clear" w:color="auto" w:fill="FFFFFF"/>
        </w:rPr>
        <w:t xml:space="preserve">泰国高端政商校友资源平台全球中文联盟会员单位 </w:t>
      </w:r>
    </w:p>
    <w:p>
      <w:pPr>
        <w:pStyle w:val="16"/>
        <w:widowControl/>
        <w:numPr>
          <w:ilvl w:val="0"/>
          <w:numId w:val="2"/>
        </w:numPr>
        <w:shd w:val="clear" w:color="auto" w:fill="FFFFFF"/>
        <w:spacing w:before="0" w:beforeAutospacing="0" w:after="0" w:afterAutospacing="0" w:line="0" w:lineRule="atLeast"/>
        <w:ind w:right="62"/>
        <w:jc w:val="both"/>
        <w:rPr>
          <w:rStyle w:val="18"/>
          <w:rFonts w:ascii="Songti SC" w:hAnsi="Songti SC" w:eastAsia="Songti SC" w:cs="宋体"/>
          <w:b w:val="0"/>
          <w:bCs/>
          <w:color w:val="000000"/>
          <w:sz w:val="22"/>
          <w:szCs w:val="21"/>
          <w:shd w:val="clear" w:color="auto" w:fill="FFFFFF"/>
        </w:rPr>
      </w:pPr>
      <w:r>
        <w:rPr>
          <w:rStyle w:val="18"/>
          <w:rFonts w:hint="eastAsia" w:ascii="Songti SC" w:hAnsi="Songti SC" w:eastAsia="Songti SC" w:cs="宋体"/>
          <w:b w:val="0"/>
          <w:bCs/>
          <w:color w:val="000000"/>
          <w:sz w:val="22"/>
          <w:szCs w:val="21"/>
          <w:shd w:val="clear" w:color="auto" w:fill="FFFFFF"/>
        </w:rPr>
        <w:t xml:space="preserve">国际大学协会（International Association of Universities，IAU）成员大学全球能源互联网大学联盟成员及南亚东南亚大学联盟成员大学 </w:t>
      </w:r>
    </w:p>
    <w:p>
      <w:pPr>
        <w:pStyle w:val="16"/>
        <w:widowControl/>
        <w:numPr>
          <w:ilvl w:val="0"/>
          <w:numId w:val="2"/>
        </w:numPr>
        <w:shd w:val="clear" w:color="auto" w:fill="FFFFFF"/>
        <w:spacing w:before="0" w:beforeAutospacing="0" w:after="0" w:afterAutospacing="0" w:line="0" w:lineRule="atLeast"/>
        <w:ind w:right="62"/>
        <w:jc w:val="both"/>
        <w:rPr>
          <w:rStyle w:val="18"/>
          <w:rFonts w:ascii="Songti SC" w:hAnsi="Songti SC" w:eastAsia="Songti SC" w:cs="宋体"/>
          <w:color w:val="000000"/>
          <w:sz w:val="22"/>
          <w:szCs w:val="21"/>
          <w:shd w:val="clear" w:color="auto" w:fill="FFFFFF"/>
        </w:rPr>
      </w:pPr>
      <w:r>
        <w:rPr>
          <w:rStyle w:val="18"/>
          <w:rFonts w:hint="eastAsia" w:ascii="Songti SC" w:hAnsi="Songti SC" w:eastAsia="Songti SC" w:cs="宋体"/>
          <w:b w:val="0"/>
          <w:bCs/>
          <w:color w:val="000000"/>
          <w:sz w:val="22"/>
          <w:szCs w:val="21"/>
          <w:shd w:val="clear" w:color="auto" w:fill="FFFFFF"/>
        </w:rPr>
        <w:t>泰国政府批准 001 号私立大学</w:t>
      </w:r>
    </w:p>
    <w:p>
      <w:pPr>
        <w:pStyle w:val="16"/>
        <w:widowControl/>
        <w:shd w:val="clear" w:color="auto" w:fill="FFFFFF"/>
        <w:spacing w:before="0" w:beforeAutospacing="0" w:after="0" w:afterAutospacing="0" w:line="0" w:lineRule="atLeast"/>
        <w:ind w:right="62"/>
        <w:jc w:val="both"/>
        <w:rPr>
          <w:rStyle w:val="18"/>
          <w:rFonts w:ascii="Songti SC" w:hAnsi="Songti SC" w:eastAsia="Songti SC" w:cs="宋体"/>
          <w:color w:val="000000"/>
          <w:sz w:val="22"/>
          <w:szCs w:val="21"/>
          <w:shd w:val="clear" w:color="auto" w:fill="FFFFFF"/>
        </w:rPr>
      </w:pPr>
    </w:p>
    <w:p>
      <w:pPr>
        <w:pStyle w:val="16"/>
        <w:widowControl/>
        <w:shd w:val="clear" w:color="auto" w:fill="FFFFFF"/>
        <w:spacing w:before="0" w:beforeAutospacing="0" w:after="0" w:afterAutospacing="0" w:line="0" w:lineRule="atLeast"/>
        <w:ind w:left="62" w:right="62" w:firstLine="482"/>
        <w:jc w:val="both"/>
        <w:rPr>
          <w:rStyle w:val="18"/>
          <w:rFonts w:ascii="Songti SC" w:hAnsi="Songti SC" w:eastAsia="Songti SC" w:cs="宋体"/>
          <w:color w:val="000000"/>
          <w:sz w:val="22"/>
          <w:szCs w:val="21"/>
          <w:shd w:val="clear" w:color="auto" w:fill="FFFFFF"/>
        </w:rPr>
      </w:pPr>
      <w:r>
        <w:rPr>
          <w:rStyle w:val="18"/>
          <w:rFonts w:hint="eastAsia" w:ascii="Songti SC" w:hAnsi="Songti SC" w:eastAsia="Songti SC" w:cs="宋体"/>
          <w:color w:val="000000"/>
          <w:sz w:val="22"/>
          <w:szCs w:val="21"/>
          <w:shd w:val="clear" w:color="auto" w:fill="FFFFFF"/>
        </w:rPr>
        <w:t xml:space="preserve">现任校长： </w:t>
      </w:r>
    </w:p>
    <w:p>
      <w:pPr>
        <w:pStyle w:val="16"/>
        <w:widowControl/>
        <w:shd w:val="clear" w:color="auto" w:fill="FFFFFF"/>
        <w:spacing w:before="0" w:beforeAutospacing="0" w:after="0" w:afterAutospacing="0" w:line="0" w:lineRule="atLeast"/>
        <w:ind w:left="62" w:right="62" w:firstLine="482"/>
        <w:jc w:val="both"/>
        <w:rPr>
          <w:rStyle w:val="18"/>
          <w:rFonts w:ascii="Songti SC" w:hAnsi="Songti SC" w:eastAsia="Songti SC" w:cs="宋体"/>
          <w:b w:val="0"/>
          <w:bCs/>
          <w:color w:val="000000"/>
          <w:sz w:val="22"/>
          <w:szCs w:val="21"/>
          <w:shd w:val="clear" w:color="auto" w:fill="FFFFFF"/>
        </w:rPr>
      </w:pPr>
      <w:r>
        <w:rPr>
          <w:rStyle w:val="18"/>
          <w:rFonts w:hint="eastAsia" w:ascii="Songti SC" w:hAnsi="Songti SC" w:eastAsia="Songti SC" w:cs="宋体"/>
          <w:b w:val="0"/>
          <w:bCs/>
          <w:color w:val="000000"/>
          <w:sz w:val="22"/>
          <w:szCs w:val="21"/>
          <w:shd w:val="clear" w:color="auto" w:fill="FFFFFF"/>
        </w:rPr>
        <w:t xml:space="preserve">Professor. Dr. Krasae Chanawongse（中文名：杨金泉博士）是泰国格乐大学现任校长，联合国亚洲防灾中心(Asian Disaster Preparedness Center（ADPC）)董事局主席、泰国高等教育委员会常务委员，是泰国杰出的医学家、政治家、教育家、领导学研究专家。曾担任泰国大学事务部部长、泰国卫生部部长、泰国外交部部长以及泰国总理顾问等职务， 曾和有“杂交水稻之父”之称的中国科学家袁隆平同期获得拉蒙·麦格塞塞奖（亚洲级别的诺贝尔奖）。 </w:t>
      </w:r>
    </w:p>
    <w:p>
      <w:pPr>
        <w:pStyle w:val="16"/>
        <w:widowControl/>
        <w:numPr>
          <w:ilvl w:val="0"/>
          <w:numId w:val="1"/>
        </w:numPr>
        <w:shd w:val="clear" w:color="auto" w:fill="FFFFFF"/>
        <w:spacing w:before="312" w:beforeLines="100" w:beforeAutospacing="0" w:after="156" w:afterLines="50" w:afterAutospacing="0" w:line="0" w:lineRule="atLeast"/>
        <w:ind w:left="567" w:right="62" w:hanging="567"/>
        <w:jc w:val="both"/>
        <w:rPr>
          <w:rStyle w:val="18"/>
          <w:rFonts w:ascii="Songti SC" w:hAnsi="Songti SC" w:eastAsia="Songti SC" w:cs="宋体"/>
          <w:b w:val="0"/>
          <w:bCs/>
          <w:color w:val="000000"/>
          <w:sz w:val="22"/>
          <w:szCs w:val="21"/>
          <w:shd w:val="clear" w:color="auto" w:fill="FFFFFF"/>
        </w:rPr>
      </w:pPr>
      <w:r>
        <w:rPr>
          <w:rStyle w:val="18"/>
          <w:rFonts w:hint="eastAsia" w:ascii="Songti SC" w:hAnsi="Songti SC" w:eastAsia="Songti SC" w:cs="宋体"/>
          <w:color w:val="000000"/>
          <w:szCs w:val="21"/>
          <w:shd w:val="clear" w:color="auto" w:fill="FFFFFF"/>
        </w:rPr>
        <w:t>与中国各省教育主管部门及部分高校合作情况</w:t>
      </w:r>
    </w:p>
    <w:p>
      <w:pPr>
        <w:pStyle w:val="16"/>
        <w:widowControl/>
        <w:numPr>
          <w:ilvl w:val="0"/>
          <w:numId w:val="0"/>
        </w:numPr>
        <w:shd w:val="clear" w:color="auto" w:fill="FFFFFF"/>
        <w:spacing w:before="312" w:beforeLines="100" w:beforeAutospacing="0" w:after="156" w:afterLines="50" w:afterAutospacing="0" w:line="0" w:lineRule="atLeast"/>
        <w:ind w:leftChars="0" w:right="62" w:rightChars="0" w:firstLine="440" w:firstLineChars="200"/>
        <w:jc w:val="both"/>
        <w:rPr>
          <w:rStyle w:val="18"/>
          <w:rFonts w:ascii="Songti SC" w:hAnsi="Songti SC" w:eastAsia="Songti SC" w:cs="宋体"/>
          <w:b w:val="0"/>
          <w:bCs/>
          <w:color w:val="000000"/>
          <w:sz w:val="22"/>
          <w:szCs w:val="21"/>
          <w:shd w:val="clear" w:color="auto" w:fill="FFFFFF"/>
        </w:rPr>
      </w:pPr>
      <w:r>
        <w:rPr>
          <w:rStyle w:val="18"/>
          <w:rFonts w:hint="eastAsia" w:ascii="Songti SC" w:hAnsi="Songti SC" w:eastAsia="Songti SC" w:cs="宋体"/>
          <w:b w:val="0"/>
          <w:bCs/>
          <w:color w:val="000000"/>
          <w:sz w:val="22"/>
          <w:szCs w:val="21"/>
          <w:shd w:val="clear" w:color="auto" w:fill="FFFFFF"/>
        </w:rPr>
        <w:t>目前在安徽省、广东省、江西省、吉林省、贵州省、河南省、四川省等各省教育厅的大力支持下，与全国几百所高校签署了中泰国际教育交流备忘录并展开具体合作。</w:t>
      </w:r>
    </w:p>
    <w:p>
      <w:pPr>
        <w:pStyle w:val="16"/>
        <w:widowControl/>
        <w:shd w:val="clear" w:color="auto" w:fill="FFFFFF"/>
        <w:spacing w:before="0" w:beforeAutospacing="0" w:after="0" w:afterAutospacing="0" w:line="0" w:lineRule="atLeast"/>
        <w:ind w:right="62" w:firstLine="440"/>
        <w:jc w:val="both"/>
        <w:rPr>
          <w:rStyle w:val="18"/>
          <w:rFonts w:ascii="Songti SC" w:hAnsi="Songti SC" w:eastAsia="Songti SC" w:cs="宋体"/>
          <w:b w:val="0"/>
          <w:bCs/>
          <w:color w:val="000000"/>
          <w:sz w:val="22"/>
          <w:szCs w:val="21"/>
          <w:shd w:val="clear" w:color="auto" w:fill="FFFFFF"/>
        </w:rPr>
      </w:pPr>
      <w:r>
        <w:rPr>
          <w:rStyle w:val="18"/>
          <w:rFonts w:hint="eastAsia" w:ascii="Songti SC" w:hAnsi="Songti SC" w:eastAsia="Songti SC" w:cs="宋体"/>
          <w:b w:val="0"/>
          <w:bCs/>
          <w:color w:val="000000"/>
          <w:sz w:val="22"/>
          <w:szCs w:val="21"/>
          <w:shd w:val="clear" w:color="auto" w:fill="FFFFFF"/>
        </w:rPr>
        <w:t>合作院校包括北京大学、中国政法大学、中央财经大学、中国矿业大学、北京邮电大学、陕西师范大学、对外经济与贸易大学、南昌大学、福州大学、贵州大学、东北师范大学、西南科技大学、四川师范大学、北京语言大学、福建师范大学、山东理工大学、广东财经大学、暨南大学、四川外国语大学、南京师范大学、重庆师范大学、南京财经大学、广东外语外贸大学、中国地质大学、长春师范大学、阜阳师范大学、皖西学院、宿州学院、亳州学院、安徽外国语学院、安徽城市管理职业学院、阜阳幼儿高等师范专科学校等等。</w:t>
      </w:r>
    </w:p>
    <w:p>
      <w:pPr>
        <w:pStyle w:val="16"/>
        <w:widowControl/>
        <w:numPr>
          <w:ilvl w:val="0"/>
          <w:numId w:val="1"/>
        </w:numPr>
        <w:shd w:val="clear" w:color="auto" w:fill="FFFFFF"/>
        <w:spacing w:before="312" w:beforeLines="100" w:beforeAutospacing="0" w:after="156" w:afterLines="50" w:afterAutospacing="0" w:line="0" w:lineRule="atLeast"/>
        <w:ind w:left="567" w:right="62" w:hanging="567"/>
        <w:jc w:val="both"/>
        <w:rPr>
          <w:rStyle w:val="18"/>
          <w:rFonts w:ascii="Songti SC" w:hAnsi="Songti SC" w:eastAsia="Songti SC" w:cs="宋体"/>
          <w:color w:val="000000"/>
          <w:szCs w:val="21"/>
          <w:shd w:val="clear" w:color="auto" w:fill="FFFFFF"/>
        </w:rPr>
      </w:pPr>
      <w:r>
        <w:rPr>
          <w:rStyle w:val="18"/>
          <w:rFonts w:hint="eastAsia" w:ascii="Songti SC" w:hAnsi="Songti SC" w:eastAsia="Songti SC" w:cs="宋体"/>
          <w:color w:val="000000"/>
          <w:szCs w:val="21"/>
          <w:shd w:val="clear" w:color="auto" w:fill="FFFFFF"/>
        </w:rPr>
        <w:t>培养模式</w:t>
      </w:r>
    </w:p>
    <w:tbl>
      <w:tblPr>
        <w:tblStyle w:val="20"/>
        <w:tblW w:w="8214" w:type="dxa"/>
        <w:tblInd w:w="0" w:type="dxa"/>
        <w:shd w:val="clear" w:color="auto" w:fill="FFFFFF"/>
        <w:tblLayout w:type="fixed"/>
        <w:tblCellMar>
          <w:top w:w="0" w:type="dxa"/>
          <w:left w:w="0" w:type="dxa"/>
          <w:bottom w:w="0" w:type="dxa"/>
          <w:right w:w="0" w:type="dxa"/>
        </w:tblCellMar>
      </w:tblPr>
      <w:tblGrid>
        <w:gridCol w:w="975"/>
        <w:gridCol w:w="810"/>
        <w:gridCol w:w="6429"/>
      </w:tblGrid>
      <w:tr>
        <w:tblPrEx>
          <w:shd w:val="clear" w:color="auto" w:fill="FFFFFF"/>
          <w:tblLayout w:type="fixed"/>
          <w:tblCellMar>
            <w:top w:w="0" w:type="dxa"/>
            <w:left w:w="0" w:type="dxa"/>
            <w:bottom w:w="0" w:type="dxa"/>
            <w:right w:w="0" w:type="dxa"/>
          </w:tblCellMar>
        </w:tblPrEx>
        <w:trPr>
          <w:trHeight w:val="317" w:hRule="atLeast"/>
        </w:trPr>
        <w:tc>
          <w:tcPr>
            <w:tcW w:w="975" w:type="dxa"/>
            <w:tcBorders>
              <w:top w:val="single" w:color="3E3E3E" w:sz="6" w:space="0"/>
              <w:left w:val="single" w:color="3E3E3E" w:sz="6" w:space="0"/>
              <w:bottom w:val="single" w:color="3E3E3E" w:sz="6" w:space="0"/>
              <w:right w:val="single" w:color="3E3E3E" w:sz="6" w:space="0"/>
            </w:tcBorders>
            <w:shd w:val="clear" w:color="auto" w:fill="FFFFFF"/>
            <w:vAlign w:val="center"/>
          </w:tcPr>
          <w:p>
            <w:pPr>
              <w:pStyle w:val="16"/>
              <w:widowControl/>
              <w:spacing w:before="0" w:beforeAutospacing="0" w:after="0" w:afterAutospacing="0" w:line="0" w:lineRule="atLeast"/>
              <w:jc w:val="center"/>
              <w:rPr>
                <w:rFonts w:ascii="Songti SC" w:hAnsi="Songti SC" w:eastAsia="Songti SC" w:cs="宋体"/>
                <w:b/>
                <w:sz w:val="18"/>
                <w:szCs w:val="21"/>
              </w:rPr>
            </w:pPr>
            <w:r>
              <w:rPr>
                <w:rFonts w:hint="eastAsia" w:ascii="Songti SC" w:hAnsi="Songti SC" w:eastAsia="Songti SC" w:cs="宋体"/>
                <w:b/>
                <w:color w:val="000000"/>
                <w:sz w:val="18"/>
                <w:szCs w:val="21"/>
              </w:rPr>
              <w:t>层次</w:t>
            </w:r>
          </w:p>
        </w:tc>
        <w:tc>
          <w:tcPr>
            <w:tcW w:w="810" w:type="dxa"/>
            <w:tcBorders>
              <w:top w:val="single" w:color="3E3E3E" w:sz="6" w:space="0"/>
              <w:left w:val="nil"/>
              <w:bottom w:val="single" w:color="3E3E3E" w:sz="6" w:space="0"/>
              <w:right w:val="single" w:color="3E3E3E" w:sz="6" w:space="0"/>
            </w:tcBorders>
            <w:shd w:val="clear" w:color="auto" w:fill="FFFFFF"/>
            <w:vAlign w:val="center"/>
          </w:tcPr>
          <w:p>
            <w:pPr>
              <w:pStyle w:val="16"/>
              <w:widowControl/>
              <w:spacing w:before="0" w:beforeAutospacing="0" w:after="0" w:afterAutospacing="0" w:line="0" w:lineRule="atLeast"/>
              <w:jc w:val="center"/>
              <w:rPr>
                <w:rFonts w:ascii="Songti SC" w:hAnsi="Songti SC" w:eastAsia="Songti SC" w:cs="宋体"/>
                <w:b/>
                <w:sz w:val="18"/>
                <w:szCs w:val="21"/>
              </w:rPr>
            </w:pPr>
            <w:r>
              <w:rPr>
                <w:rFonts w:hint="eastAsia" w:ascii="Songti SC" w:hAnsi="Songti SC" w:eastAsia="Songti SC" w:cs="宋体"/>
                <w:b/>
                <w:color w:val="000000"/>
                <w:sz w:val="18"/>
                <w:szCs w:val="21"/>
              </w:rPr>
              <w:t>学制</w:t>
            </w:r>
          </w:p>
        </w:tc>
        <w:tc>
          <w:tcPr>
            <w:tcW w:w="6429" w:type="dxa"/>
            <w:tcBorders>
              <w:top w:val="single" w:color="3E3E3E" w:sz="6" w:space="0"/>
              <w:left w:val="nil"/>
              <w:bottom w:val="single" w:color="3E3E3E" w:sz="6" w:space="0"/>
              <w:right w:val="single" w:color="3E3E3E" w:sz="6" w:space="0"/>
            </w:tcBorders>
            <w:shd w:val="clear" w:color="auto" w:fill="FFFFFF"/>
            <w:vAlign w:val="center"/>
          </w:tcPr>
          <w:p>
            <w:pPr>
              <w:pStyle w:val="16"/>
              <w:widowControl/>
              <w:spacing w:before="0" w:beforeAutospacing="0" w:after="0" w:afterAutospacing="0" w:line="0" w:lineRule="atLeast"/>
              <w:jc w:val="center"/>
              <w:rPr>
                <w:rFonts w:ascii="Songti SC" w:hAnsi="Songti SC" w:eastAsia="Songti SC" w:cs="宋体"/>
                <w:b/>
                <w:sz w:val="18"/>
                <w:szCs w:val="21"/>
              </w:rPr>
            </w:pPr>
            <w:r>
              <w:rPr>
                <w:rFonts w:hint="eastAsia" w:ascii="Songti SC" w:hAnsi="Songti SC" w:eastAsia="Songti SC" w:cs="宋体"/>
                <w:b/>
                <w:color w:val="000000"/>
                <w:sz w:val="18"/>
                <w:szCs w:val="21"/>
              </w:rPr>
              <w:t>上课模式</w:t>
            </w:r>
          </w:p>
        </w:tc>
      </w:tr>
      <w:tr>
        <w:tblPrEx>
          <w:tblLayout w:type="fixed"/>
          <w:tblCellMar>
            <w:top w:w="0" w:type="dxa"/>
            <w:left w:w="0" w:type="dxa"/>
            <w:bottom w:w="0" w:type="dxa"/>
            <w:right w:w="0" w:type="dxa"/>
          </w:tblCellMar>
        </w:tblPrEx>
        <w:trPr>
          <w:trHeight w:val="1315" w:hRule="atLeast"/>
        </w:trPr>
        <w:tc>
          <w:tcPr>
            <w:tcW w:w="975" w:type="dxa"/>
            <w:tcBorders>
              <w:top w:val="nil"/>
              <w:left w:val="single" w:color="3E3E3E" w:sz="6" w:space="0"/>
              <w:bottom w:val="single" w:color="3E3E3E" w:sz="6" w:space="0"/>
              <w:right w:val="single" w:color="3E3E3E" w:sz="6" w:space="0"/>
            </w:tcBorders>
            <w:shd w:val="clear" w:color="auto" w:fill="FFFFFF"/>
            <w:vAlign w:val="center"/>
          </w:tcPr>
          <w:p>
            <w:pPr>
              <w:pStyle w:val="16"/>
              <w:widowControl/>
              <w:spacing w:before="0" w:beforeAutospacing="0" w:after="0" w:afterAutospacing="0" w:line="0" w:lineRule="atLeast"/>
              <w:jc w:val="center"/>
              <w:rPr>
                <w:rFonts w:ascii="Songti SC" w:hAnsi="Songti SC" w:eastAsia="Songti SC" w:cs="宋体"/>
                <w:sz w:val="20"/>
                <w:szCs w:val="21"/>
              </w:rPr>
            </w:pPr>
            <w:r>
              <w:rPr>
                <w:rFonts w:hint="eastAsia" w:ascii="Songti SC" w:hAnsi="Songti SC" w:eastAsia="Songti SC" w:cs="宋体"/>
                <w:color w:val="000000"/>
                <w:sz w:val="20"/>
                <w:szCs w:val="21"/>
              </w:rPr>
              <w:t>硕士</w:t>
            </w:r>
          </w:p>
        </w:tc>
        <w:tc>
          <w:tcPr>
            <w:tcW w:w="810" w:type="dxa"/>
            <w:tcBorders>
              <w:top w:val="nil"/>
              <w:left w:val="nil"/>
              <w:bottom w:val="single" w:color="3E3E3E" w:sz="6" w:space="0"/>
              <w:right w:val="single" w:color="3E3E3E" w:sz="6" w:space="0"/>
            </w:tcBorders>
            <w:shd w:val="clear" w:color="auto" w:fill="FFFFFF"/>
            <w:vAlign w:val="center"/>
          </w:tcPr>
          <w:p>
            <w:pPr>
              <w:pStyle w:val="16"/>
              <w:widowControl/>
              <w:spacing w:before="0" w:beforeAutospacing="0" w:after="0" w:afterAutospacing="0" w:line="0" w:lineRule="atLeast"/>
              <w:jc w:val="center"/>
              <w:rPr>
                <w:rFonts w:ascii="Songti SC" w:hAnsi="Songti SC" w:eastAsia="Songti SC" w:cs="宋体"/>
                <w:sz w:val="20"/>
                <w:szCs w:val="21"/>
              </w:rPr>
            </w:pPr>
            <w:r>
              <w:rPr>
                <w:rFonts w:hint="eastAsia" w:ascii="Songti SC" w:hAnsi="Songti SC" w:eastAsia="Songti SC" w:cs="宋体"/>
                <w:color w:val="000000"/>
                <w:sz w:val="20"/>
                <w:szCs w:val="21"/>
              </w:rPr>
              <w:t>2年</w:t>
            </w:r>
          </w:p>
        </w:tc>
        <w:tc>
          <w:tcPr>
            <w:tcW w:w="6429" w:type="dxa"/>
            <w:tcBorders>
              <w:top w:val="nil"/>
              <w:left w:val="nil"/>
              <w:bottom w:val="single" w:color="3E3E3E" w:sz="6" w:space="0"/>
              <w:right w:val="single" w:color="3E3E3E" w:sz="6" w:space="0"/>
            </w:tcBorders>
            <w:shd w:val="clear" w:color="auto" w:fill="FFFFFF"/>
            <w:vAlign w:val="center"/>
          </w:tcPr>
          <w:p>
            <w:pPr>
              <w:pStyle w:val="16"/>
              <w:widowControl/>
              <w:spacing w:before="0" w:beforeAutospacing="0" w:after="0" w:afterAutospacing="0" w:line="0" w:lineRule="atLeast"/>
              <w:ind w:left="130" w:leftChars="25" w:right="48" w:rightChars="23" w:hanging="77"/>
              <w:jc w:val="both"/>
              <w:rPr>
                <w:rFonts w:ascii="Songti SC" w:hAnsi="Songti SC" w:eastAsia="Songti SC" w:cs="宋体"/>
                <w:color w:val="000000"/>
                <w:sz w:val="20"/>
                <w:szCs w:val="21"/>
              </w:rPr>
            </w:pPr>
            <w:r>
              <w:rPr>
                <w:rFonts w:hint="eastAsia" w:ascii="Songti SC" w:hAnsi="Songti SC" w:eastAsia="Songti SC" w:cs="宋体"/>
                <w:color w:val="000000"/>
                <w:sz w:val="20"/>
                <w:szCs w:val="21"/>
              </w:rPr>
              <w:t>集中全日制学习方式：即选派取得本科学历优秀教师前往泰国格乐大学，</w:t>
            </w:r>
          </w:p>
          <w:p>
            <w:pPr>
              <w:pStyle w:val="16"/>
              <w:widowControl/>
              <w:spacing w:before="0" w:beforeAutospacing="0" w:after="0" w:afterAutospacing="0" w:line="0" w:lineRule="atLeast"/>
              <w:ind w:left="130" w:leftChars="25" w:right="48" w:rightChars="23" w:hanging="77"/>
              <w:jc w:val="both"/>
              <w:rPr>
                <w:rFonts w:ascii="Songti SC" w:hAnsi="Songti SC" w:eastAsia="Songti SC" w:cs="宋体"/>
                <w:sz w:val="20"/>
                <w:szCs w:val="21"/>
              </w:rPr>
            </w:pPr>
            <w:r>
              <w:rPr>
                <w:rFonts w:hint="eastAsia" w:ascii="Songti SC" w:hAnsi="Songti SC" w:eastAsia="Songti SC" w:cs="宋体"/>
                <w:color w:val="000000"/>
                <w:sz w:val="20"/>
                <w:szCs w:val="21"/>
              </w:rPr>
              <w:t>利用寒暑假时间赴泰学习硕士课程。</w:t>
            </w:r>
          </w:p>
        </w:tc>
      </w:tr>
      <w:tr>
        <w:tblPrEx>
          <w:tblLayout w:type="fixed"/>
          <w:tblCellMar>
            <w:top w:w="0" w:type="dxa"/>
            <w:left w:w="0" w:type="dxa"/>
            <w:bottom w:w="0" w:type="dxa"/>
            <w:right w:w="0" w:type="dxa"/>
          </w:tblCellMar>
        </w:tblPrEx>
        <w:trPr>
          <w:trHeight w:val="1384" w:hRule="atLeast"/>
        </w:trPr>
        <w:tc>
          <w:tcPr>
            <w:tcW w:w="975" w:type="dxa"/>
            <w:tcBorders>
              <w:top w:val="nil"/>
              <w:left w:val="single" w:color="3E3E3E" w:sz="6" w:space="0"/>
              <w:bottom w:val="single" w:color="3E3E3E" w:sz="6" w:space="0"/>
              <w:right w:val="single" w:color="3E3E3E" w:sz="6" w:space="0"/>
            </w:tcBorders>
            <w:shd w:val="clear" w:color="auto" w:fill="FFFFFF"/>
            <w:vAlign w:val="center"/>
          </w:tcPr>
          <w:p>
            <w:pPr>
              <w:pStyle w:val="16"/>
              <w:widowControl/>
              <w:spacing w:before="0" w:beforeAutospacing="0" w:after="0" w:afterAutospacing="0" w:line="0" w:lineRule="atLeast"/>
              <w:jc w:val="center"/>
              <w:rPr>
                <w:rFonts w:ascii="Songti SC" w:hAnsi="Songti SC" w:eastAsia="Songti SC" w:cs="宋体"/>
                <w:sz w:val="20"/>
                <w:szCs w:val="21"/>
              </w:rPr>
            </w:pPr>
            <w:r>
              <w:rPr>
                <w:rFonts w:hint="eastAsia" w:ascii="Songti SC" w:hAnsi="Songti SC" w:eastAsia="Songti SC" w:cs="宋体"/>
                <w:color w:val="000000"/>
                <w:sz w:val="20"/>
                <w:szCs w:val="21"/>
              </w:rPr>
              <w:t>博士</w:t>
            </w:r>
          </w:p>
        </w:tc>
        <w:tc>
          <w:tcPr>
            <w:tcW w:w="810" w:type="dxa"/>
            <w:tcBorders>
              <w:top w:val="nil"/>
              <w:left w:val="nil"/>
              <w:bottom w:val="single" w:color="3E3E3E" w:sz="6" w:space="0"/>
              <w:right w:val="single" w:color="3E3E3E" w:sz="6" w:space="0"/>
            </w:tcBorders>
            <w:shd w:val="clear" w:color="auto" w:fill="FFFFFF"/>
            <w:vAlign w:val="center"/>
          </w:tcPr>
          <w:p>
            <w:pPr>
              <w:pStyle w:val="16"/>
              <w:widowControl/>
              <w:spacing w:before="0" w:beforeAutospacing="0" w:after="0" w:afterAutospacing="0" w:line="0" w:lineRule="atLeast"/>
              <w:jc w:val="center"/>
              <w:rPr>
                <w:rFonts w:ascii="Songti SC" w:hAnsi="Songti SC" w:eastAsia="Songti SC" w:cs="宋体"/>
                <w:sz w:val="20"/>
                <w:szCs w:val="21"/>
              </w:rPr>
            </w:pPr>
            <w:r>
              <w:rPr>
                <w:rFonts w:hint="eastAsia" w:ascii="Songti SC" w:hAnsi="Songti SC" w:eastAsia="Songti SC" w:cs="宋体"/>
                <w:color w:val="000000"/>
                <w:sz w:val="20"/>
                <w:szCs w:val="21"/>
              </w:rPr>
              <w:t>3年</w:t>
            </w:r>
          </w:p>
        </w:tc>
        <w:tc>
          <w:tcPr>
            <w:tcW w:w="6429" w:type="dxa"/>
            <w:tcBorders>
              <w:top w:val="nil"/>
              <w:left w:val="nil"/>
              <w:bottom w:val="single" w:color="3E3E3E" w:sz="6" w:space="0"/>
              <w:right w:val="single" w:color="3E3E3E" w:sz="6" w:space="0"/>
            </w:tcBorders>
            <w:shd w:val="clear" w:color="auto" w:fill="FFFFFF"/>
            <w:vAlign w:val="center"/>
          </w:tcPr>
          <w:p>
            <w:pPr>
              <w:pStyle w:val="16"/>
              <w:widowControl/>
              <w:spacing w:before="0" w:beforeAutospacing="0" w:after="0" w:afterAutospacing="0" w:line="0" w:lineRule="atLeast"/>
              <w:ind w:left="53" w:leftChars="25" w:right="48" w:rightChars="23"/>
              <w:jc w:val="both"/>
              <w:rPr>
                <w:rFonts w:ascii="Songti SC" w:hAnsi="Songti SC" w:eastAsia="Songti SC" w:cs="宋体"/>
                <w:sz w:val="20"/>
                <w:szCs w:val="21"/>
              </w:rPr>
            </w:pPr>
            <w:r>
              <w:rPr>
                <w:rFonts w:hint="eastAsia" w:ascii="Songti SC" w:hAnsi="Songti SC" w:eastAsia="Songti SC" w:cs="宋体"/>
                <w:color w:val="000000"/>
                <w:sz w:val="20"/>
                <w:szCs w:val="21"/>
              </w:rPr>
              <w:t>集中授课全日制学习方式：即选派取得硕士学历优秀教师，利用寒暑假时间前往格乐大学泰国曼谷校区修读泰国格乐大学博士课程。(第三年论文期间至少脱产6-9个月)</w:t>
            </w:r>
          </w:p>
        </w:tc>
      </w:tr>
    </w:tbl>
    <w:p>
      <w:pPr>
        <w:pStyle w:val="16"/>
        <w:widowControl/>
        <w:numPr>
          <w:ilvl w:val="0"/>
          <w:numId w:val="3"/>
        </w:numPr>
        <w:shd w:val="clear" w:color="auto" w:fill="FFFFFF"/>
        <w:spacing w:before="156" w:beforeLines="50" w:beforeAutospacing="0" w:after="156" w:afterLines="50" w:afterAutospacing="0" w:line="0" w:lineRule="atLeast"/>
        <w:ind w:right="62"/>
        <w:jc w:val="both"/>
        <w:rPr>
          <w:rFonts w:ascii="Songti SC" w:hAnsi="Songti SC" w:eastAsia="Songti SC" w:cs="宋体"/>
          <w:color w:val="000000"/>
          <w:sz w:val="22"/>
          <w:szCs w:val="21"/>
          <w:shd w:val="clear" w:color="auto" w:fill="FFFFFF"/>
        </w:rPr>
      </w:pPr>
      <w:r>
        <w:rPr>
          <w:rFonts w:hint="eastAsia" w:ascii="Songti SC" w:hAnsi="Songti SC" w:eastAsia="Songti SC" w:cs="宋体"/>
          <w:color w:val="000000"/>
          <w:sz w:val="22"/>
          <w:szCs w:val="21"/>
          <w:shd w:val="clear" w:color="auto" w:fill="FFFFFF"/>
        </w:rPr>
        <w:t>计划开设专业及收费标准</w:t>
      </w:r>
    </w:p>
    <w:p>
      <w:pPr>
        <w:pStyle w:val="27"/>
        <w:widowControl w:val="0"/>
        <w:spacing w:line="0" w:lineRule="atLeast"/>
        <w:ind w:firstLine="440" w:firstLineChars="200"/>
        <w:jc w:val="both"/>
        <w:rPr>
          <w:rStyle w:val="18"/>
          <w:rFonts w:ascii="Songti SC" w:hAnsi="Songti SC" w:eastAsia="Songti SC"/>
          <w:b w:val="0"/>
          <w:bCs/>
          <w:sz w:val="22"/>
          <w:szCs w:val="22"/>
          <w:shd w:val="clear" w:color="auto" w:fill="FFFFFF"/>
        </w:rPr>
      </w:pPr>
      <w:r>
        <w:rPr>
          <w:rStyle w:val="18"/>
          <w:rFonts w:hint="eastAsia" w:ascii="Songti SC" w:hAnsi="Songti SC" w:eastAsia="Songti SC"/>
          <w:b w:val="0"/>
          <w:bCs/>
          <w:sz w:val="22"/>
          <w:szCs w:val="22"/>
          <w:shd w:val="clear" w:color="auto" w:fill="FFFFFF"/>
        </w:rPr>
        <w:t>根据学员申请的硕博层次，全部以通用MBA/ DBA/ 教育学/艺术学的硕博士录取，后期具体可选择培养方向以大学实际开设课程进度为准。国内合作院校、教育主管部门或相关系统可根据自身需求、定向选择培养方向单独组班进修。</w:t>
      </w:r>
    </w:p>
    <w:tbl>
      <w:tblPr>
        <w:tblStyle w:val="20"/>
        <w:tblW w:w="8217" w:type="dxa"/>
        <w:jc w:val="center"/>
        <w:tblInd w:w="0" w:type="dxa"/>
        <w:tblLayout w:type="fixed"/>
        <w:tblCellMar>
          <w:top w:w="0" w:type="dxa"/>
          <w:left w:w="0" w:type="dxa"/>
          <w:bottom w:w="0" w:type="dxa"/>
          <w:right w:w="0" w:type="dxa"/>
        </w:tblCellMar>
      </w:tblPr>
      <w:tblGrid>
        <w:gridCol w:w="1838"/>
        <w:gridCol w:w="1418"/>
        <w:gridCol w:w="2126"/>
        <w:gridCol w:w="2835"/>
      </w:tblGrid>
      <w:tr>
        <w:tblPrEx>
          <w:tblLayout w:type="fixed"/>
          <w:tblCellMar>
            <w:top w:w="0" w:type="dxa"/>
            <w:left w:w="0" w:type="dxa"/>
            <w:bottom w:w="0" w:type="dxa"/>
            <w:right w:w="0" w:type="dxa"/>
          </w:tblCellMar>
        </w:tblPrEx>
        <w:trPr>
          <w:trHeight w:val="435" w:hRule="atLeast"/>
          <w:jc w:val="center"/>
        </w:trPr>
        <w:tc>
          <w:tcPr>
            <w:tcW w:w="8217"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ascii="宋体" w:hAnsi="宋体" w:eastAsia="宋体" w:cs="宋体"/>
                <w:b/>
                <w:sz w:val="24"/>
                <w:szCs w:val="32"/>
              </w:rPr>
            </w:pPr>
            <w:r>
              <w:rPr>
                <w:rFonts w:hint="eastAsia" w:ascii="宋体" w:hAnsi="宋体" w:eastAsia="宋体" w:cs="宋体"/>
                <w:b/>
                <w:sz w:val="24"/>
                <w:szCs w:val="32"/>
                <w:lang w:bidi="ar"/>
              </w:rPr>
              <w:t>硕士</w:t>
            </w:r>
          </w:p>
        </w:tc>
      </w:tr>
      <w:tr>
        <w:tblPrEx>
          <w:tblLayout w:type="fixed"/>
          <w:tblCellMar>
            <w:top w:w="0" w:type="dxa"/>
            <w:left w:w="0" w:type="dxa"/>
            <w:bottom w:w="0" w:type="dxa"/>
            <w:right w:w="0" w:type="dxa"/>
          </w:tblCellMar>
        </w:tblPrEx>
        <w:trPr>
          <w:trHeight w:val="507" w:hRule="atLeast"/>
          <w:jc w:val="center"/>
        </w:trPr>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学位</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专业</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培养方向</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textAlignment w:val="center"/>
              <w:rPr>
                <w:rFonts w:ascii="宋体" w:hAnsi="宋体" w:eastAsia="宋体" w:cs="宋体"/>
                <w:szCs w:val="21"/>
                <w:lang w:bidi="ar"/>
              </w:rPr>
            </w:pPr>
            <w:r>
              <w:rPr>
                <w:rFonts w:hint="eastAsia" w:ascii="宋体" w:hAnsi="宋体" w:eastAsia="宋体" w:cs="宋体"/>
                <w:szCs w:val="21"/>
                <w:lang w:bidi="ar"/>
              </w:rPr>
              <w:t>收费标准</w:t>
            </w:r>
            <w:r>
              <w:rPr>
                <w:rFonts w:hint="eastAsia" w:ascii="宋体" w:hAnsi="宋体" w:eastAsia="宋体" w:cs="宋体"/>
                <w:sz w:val="18"/>
                <w:szCs w:val="21"/>
                <w:lang w:bidi="ar"/>
              </w:rPr>
              <w:t>(单位：人民币元)</w:t>
            </w:r>
          </w:p>
        </w:tc>
      </w:tr>
      <w:tr>
        <w:tblPrEx>
          <w:tblLayout w:type="fixed"/>
          <w:tblCellMar>
            <w:top w:w="0" w:type="dxa"/>
            <w:left w:w="0" w:type="dxa"/>
            <w:bottom w:w="0" w:type="dxa"/>
            <w:right w:w="0" w:type="dxa"/>
          </w:tblCellMar>
        </w:tblPrEx>
        <w:trPr>
          <w:trHeight w:val="270" w:hRule="atLeast"/>
          <w:jc w:val="center"/>
        </w:trPr>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M.Ed教育学硕士</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教育管理</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rPr>
              <w:t>/</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126" w:leftChars="60" w:right="126" w:rightChars="60"/>
              <w:textAlignment w:val="center"/>
              <w:rPr>
                <w:rFonts w:ascii="宋体" w:hAnsi="宋体" w:eastAsia="宋体" w:cs="宋体"/>
                <w:szCs w:val="21"/>
              </w:rPr>
            </w:pPr>
            <w:r>
              <w:rPr>
                <w:rFonts w:hint="eastAsia" w:ascii="宋体" w:hAnsi="宋体" w:eastAsia="宋体" w:cs="宋体"/>
                <w:szCs w:val="21"/>
                <w:lang w:bidi="ar"/>
              </w:rPr>
              <w:t>硕士研究生学杂费两年共计11.98万元，每年学杂费约6万元</w:t>
            </w:r>
          </w:p>
        </w:tc>
      </w:tr>
      <w:tr>
        <w:tblPrEx>
          <w:tblLayout w:type="fixed"/>
          <w:tblCellMar>
            <w:top w:w="0" w:type="dxa"/>
            <w:left w:w="0" w:type="dxa"/>
            <w:bottom w:w="0" w:type="dxa"/>
            <w:right w:w="0" w:type="dxa"/>
          </w:tblCellMar>
        </w:tblPrEx>
        <w:trPr>
          <w:trHeight w:val="270" w:hRule="atLeast"/>
          <w:jc w:val="center"/>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体育教育</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rPr>
              <w:t>/</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MFA艺术学硕士</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音乐学</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rPr>
              <w:t>/</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艺术学</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rPr>
              <w:t>/</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音乐与舞蹈学</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美术学与设计学</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新闻传播与戏剧影视学</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18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MBA工商管理硕士</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人力资源</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金融与会计</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市场营销</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18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全球化物流管理</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M.Eng工程硕士</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工程技术管理</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MPH公共卫生硕士</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大健康促进与医学大数据</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szCs w:val="21"/>
              </w:rPr>
            </w:pPr>
          </w:p>
        </w:tc>
      </w:tr>
      <w:tr>
        <w:tblPrEx>
          <w:tblLayout w:type="fixed"/>
          <w:tblCellMar>
            <w:top w:w="0" w:type="dxa"/>
            <w:left w:w="0" w:type="dxa"/>
            <w:bottom w:w="0" w:type="dxa"/>
            <w:right w:w="0" w:type="dxa"/>
          </w:tblCellMar>
        </w:tblPrEx>
        <w:trPr>
          <w:trHeight w:val="1083" w:hRule="atLeast"/>
          <w:jc w:val="center"/>
        </w:trPr>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MBA工商管理硕士</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szCs w:val="21"/>
              </w:rPr>
            </w:pPr>
            <w:r>
              <w:rPr>
                <w:rFonts w:hint="eastAsia" w:ascii="宋体" w:hAnsi="宋体" w:eastAsia="宋体" w:cs="宋体"/>
                <w:szCs w:val="21"/>
              </w:rPr>
              <w:t>/</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创新管理                    （EMBA高级工商管理硕士课程）</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126" w:leftChars="60" w:right="126" w:rightChars="60"/>
              <w:textAlignment w:val="center"/>
              <w:rPr>
                <w:rFonts w:ascii="宋体" w:hAnsi="宋体" w:eastAsia="宋体" w:cs="宋体"/>
                <w:szCs w:val="21"/>
              </w:rPr>
            </w:pPr>
            <w:r>
              <w:rPr>
                <w:rFonts w:hint="eastAsia" w:ascii="宋体" w:hAnsi="宋体" w:eastAsia="宋体" w:cs="宋体"/>
                <w:szCs w:val="21"/>
                <w:lang w:bidi="ar"/>
              </w:rPr>
              <w:t>EMBA高级工商管理硕士课程两年学杂费共计15.8万元</w:t>
            </w:r>
          </w:p>
        </w:tc>
      </w:tr>
      <w:tr>
        <w:tblPrEx>
          <w:tblLayout w:type="fixed"/>
          <w:tblCellMar>
            <w:top w:w="0" w:type="dxa"/>
            <w:left w:w="0" w:type="dxa"/>
            <w:bottom w:w="0" w:type="dxa"/>
            <w:right w:w="0" w:type="dxa"/>
          </w:tblCellMar>
        </w:tblPrEx>
        <w:trPr>
          <w:trHeight w:val="1124" w:hRule="atLeast"/>
          <w:jc w:val="center"/>
        </w:trPr>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M.A 文学硕士</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汉语国际教育</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126" w:leftChars="60" w:right="126" w:rightChars="60"/>
              <w:textAlignment w:val="center"/>
              <w:rPr>
                <w:rFonts w:ascii="宋体" w:hAnsi="宋体" w:eastAsia="宋体" w:cs="宋体"/>
                <w:szCs w:val="21"/>
              </w:rPr>
            </w:pPr>
            <w:r>
              <w:rPr>
                <w:rFonts w:hint="eastAsia" w:ascii="宋体" w:hAnsi="宋体" w:eastAsia="宋体" w:cs="宋体"/>
                <w:szCs w:val="21"/>
                <w:lang w:bidi="ar"/>
              </w:rPr>
              <w:t>汉语国际教育硕士按有关部门奖学金补贴后标准全程学杂费</w:t>
            </w:r>
            <w:r>
              <w:rPr>
                <w:rFonts w:hint="eastAsia" w:ascii="宋体" w:hAnsi="宋体" w:eastAsia="宋体" w:cs="宋体"/>
                <w:szCs w:val="21"/>
                <w:lang w:val="en-US" w:eastAsia="zh-CN" w:bidi="ar"/>
              </w:rPr>
              <w:t>6</w:t>
            </w:r>
            <w:r>
              <w:rPr>
                <w:rFonts w:hint="eastAsia" w:ascii="宋体" w:hAnsi="宋体" w:eastAsia="宋体" w:cs="宋体"/>
                <w:szCs w:val="21"/>
                <w:lang w:bidi="ar"/>
              </w:rPr>
              <w:t>.98万元</w:t>
            </w:r>
          </w:p>
        </w:tc>
      </w:tr>
      <w:tr>
        <w:tblPrEx>
          <w:tblLayout w:type="fixed"/>
          <w:tblCellMar>
            <w:top w:w="0" w:type="dxa"/>
            <w:left w:w="0" w:type="dxa"/>
            <w:bottom w:w="0" w:type="dxa"/>
            <w:right w:w="0" w:type="dxa"/>
          </w:tblCellMar>
        </w:tblPrEx>
        <w:trPr>
          <w:trHeight w:val="869" w:hRule="atLeast"/>
          <w:jc w:val="center"/>
        </w:trPr>
        <w:tc>
          <w:tcPr>
            <w:tcW w:w="18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LL.M法学硕士</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法律</w:t>
            </w:r>
          </w:p>
        </w:tc>
        <w:tc>
          <w:tcPr>
            <w:tcW w:w="21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ind w:left="126" w:leftChars="60" w:right="126" w:rightChars="60"/>
              <w:textAlignment w:val="center"/>
              <w:rPr>
                <w:rFonts w:ascii="宋体" w:hAnsi="宋体" w:eastAsia="宋体" w:cs="宋体"/>
                <w:szCs w:val="21"/>
              </w:rPr>
            </w:pPr>
            <w:r>
              <w:rPr>
                <w:rFonts w:hint="eastAsia" w:ascii="宋体" w:hAnsi="宋体" w:eastAsia="宋体" w:cs="宋体"/>
                <w:szCs w:val="21"/>
                <w:lang w:bidi="ar"/>
              </w:rPr>
              <w:t>法学硕士两年学杂费13.8万元</w:t>
            </w:r>
          </w:p>
        </w:tc>
      </w:tr>
    </w:tbl>
    <w:p>
      <w:pPr>
        <w:pStyle w:val="16"/>
        <w:widowControl/>
        <w:shd w:val="clear" w:color="auto" w:fill="FFFFFF"/>
        <w:spacing w:before="0" w:beforeAutospacing="0" w:after="0" w:afterAutospacing="0" w:line="0" w:lineRule="atLeast"/>
        <w:ind w:right="60"/>
        <w:jc w:val="both"/>
        <w:rPr>
          <w:rFonts w:ascii="Songti SC" w:hAnsi="Songti SC" w:eastAsia="Songti SC" w:cs="宋体"/>
          <w:color w:val="000000"/>
          <w:sz w:val="21"/>
          <w:szCs w:val="21"/>
          <w:shd w:val="clear" w:color="auto" w:fill="FFFFFF"/>
        </w:rPr>
      </w:pPr>
    </w:p>
    <w:p>
      <w:pPr>
        <w:pStyle w:val="16"/>
        <w:widowControl/>
        <w:shd w:val="clear" w:color="auto" w:fill="FFFFFF"/>
        <w:spacing w:before="0" w:beforeAutospacing="0" w:after="0" w:afterAutospacing="0" w:line="0" w:lineRule="atLeast"/>
        <w:ind w:right="60"/>
        <w:jc w:val="both"/>
        <w:rPr>
          <w:rFonts w:ascii="Songti SC" w:hAnsi="Songti SC" w:eastAsia="Songti SC" w:cs="宋体"/>
          <w:color w:val="000000"/>
          <w:sz w:val="21"/>
          <w:szCs w:val="21"/>
          <w:shd w:val="clear" w:color="auto" w:fill="FFFFFF"/>
        </w:rPr>
      </w:pPr>
    </w:p>
    <w:tbl>
      <w:tblPr>
        <w:tblStyle w:val="20"/>
        <w:tblW w:w="8217" w:type="dxa"/>
        <w:jc w:val="center"/>
        <w:tblInd w:w="0" w:type="dxa"/>
        <w:tblLayout w:type="fixed"/>
        <w:tblCellMar>
          <w:top w:w="0" w:type="dxa"/>
          <w:left w:w="0" w:type="dxa"/>
          <w:bottom w:w="0" w:type="dxa"/>
          <w:right w:w="0" w:type="dxa"/>
        </w:tblCellMar>
      </w:tblPr>
      <w:tblGrid>
        <w:gridCol w:w="992"/>
        <w:gridCol w:w="1843"/>
        <w:gridCol w:w="1843"/>
        <w:gridCol w:w="3539"/>
      </w:tblGrid>
      <w:tr>
        <w:tblPrEx>
          <w:tblLayout w:type="fixed"/>
          <w:tblCellMar>
            <w:top w:w="0" w:type="dxa"/>
            <w:left w:w="0" w:type="dxa"/>
            <w:bottom w:w="0" w:type="dxa"/>
            <w:right w:w="0" w:type="dxa"/>
          </w:tblCellMar>
        </w:tblPrEx>
        <w:trPr>
          <w:trHeight w:val="543" w:hRule="atLeast"/>
          <w:jc w:val="center"/>
        </w:trPr>
        <w:tc>
          <w:tcPr>
            <w:tcW w:w="8217"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ascii="宋体" w:hAnsi="宋体" w:eastAsia="宋体" w:cs="宋体"/>
                <w:b/>
                <w:sz w:val="22"/>
                <w:szCs w:val="32"/>
              </w:rPr>
            </w:pPr>
            <w:r>
              <w:rPr>
                <w:rFonts w:hint="eastAsia" w:ascii="宋体" w:hAnsi="宋体" w:eastAsia="宋体" w:cs="宋体"/>
                <w:b/>
                <w:sz w:val="22"/>
                <w:szCs w:val="32"/>
                <w:lang w:bidi="ar"/>
              </w:rPr>
              <w:t>博士</w:t>
            </w:r>
          </w:p>
        </w:tc>
      </w:tr>
      <w:tr>
        <w:tblPrEx>
          <w:tblLayout w:type="fixed"/>
          <w:tblCellMar>
            <w:top w:w="0" w:type="dxa"/>
            <w:left w:w="0" w:type="dxa"/>
            <w:bottom w:w="0" w:type="dxa"/>
            <w:right w:w="0" w:type="dxa"/>
          </w:tblCellMar>
        </w:tblPrEx>
        <w:trPr>
          <w:trHeight w:val="395"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学位</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专业</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培养方向</w:t>
            </w:r>
          </w:p>
        </w:tc>
        <w:tc>
          <w:tcPr>
            <w:tcW w:w="35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ascii="宋体" w:hAnsi="宋体" w:eastAsia="宋体" w:cs="宋体"/>
                <w:szCs w:val="21"/>
                <w:lang w:bidi="ar"/>
              </w:rPr>
            </w:pPr>
            <w:r>
              <w:rPr>
                <w:rFonts w:hint="eastAsia" w:ascii="宋体" w:hAnsi="宋体" w:eastAsia="宋体" w:cs="宋体"/>
                <w:szCs w:val="21"/>
                <w:lang w:bidi="ar"/>
              </w:rPr>
              <w:t xml:space="preserve">收费标准 </w:t>
            </w:r>
            <w:r>
              <w:rPr>
                <w:rFonts w:hint="eastAsia" w:ascii="宋体" w:hAnsi="宋体" w:eastAsia="宋体" w:cs="宋体"/>
                <w:sz w:val="18"/>
                <w:szCs w:val="21"/>
                <w:lang w:bidi="ar"/>
              </w:rPr>
              <w:t>(单位：人民币元)</w:t>
            </w:r>
          </w:p>
        </w:tc>
      </w:tr>
      <w:tr>
        <w:tblPrEx>
          <w:tblLayout w:type="fixed"/>
          <w:tblCellMar>
            <w:top w:w="0" w:type="dxa"/>
            <w:left w:w="0" w:type="dxa"/>
            <w:bottom w:w="0" w:type="dxa"/>
            <w:right w:w="0" w:type="dxa"/>
          </w:tblCellMar>
        </w:tblPrEx>
        <w:trPr>
          <w:trHeight w:val="312" w:hRule="atLeast"/>
          <w:jc w:val="center"/>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Ph.D哲学博士</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法律与管理</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w:t>
            </w:r>
          </w:p>
        </w:tc>
        <w:tc>
          <w:tcPr>
            <w:tcW w:w="35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4"/>
              </w:numPr>
              <w:jc w:val="left"/>
              <w:textAlignment w:val="center"/>
              <w:rPr>
                <w:rFonts w:ascii="宋体" w:hAnsi="宋体" w:eastAsia="宋体" w:cs="宋体"/>
                <w:szCs w:val="21"/>
                <w:lang w:bidi="ar"/>
              </w:rPr>
            </w:pPr>
            <w:r>
              <w:rPr>
                <w:rFonts w:hint="eastAsia" w:ascii="宋体" w:hAnsi="宋体" w:eastAsia="宋体" w:cs="宋体"/>
                <w:szCs w:val="21"/>
                <w:lang w:bidi="ar"/>
              </w:rPr>
              <w:t>中文授课博士研究生</w:t>
            </w:r>
          </w:p>
          <w:p>
            <w:pPr>
              <w:widowControl/>
              <w:ind w:left="105"/>
              <w:jc w:val="left"/>
              <w:textAlignment w:val="center"/>
              <w:rPr>
                <w:rFonts w:ascii="宋体" w:hAnsi="宋体" w:eastAsia="宋体" w:cs="宋体"/>
                <w:szCs w:val="21"/>
                <w:lang w:bidi="ar"/>
              </w:rPr>
            </w:pPr>
            <w:r>
              <w:rPr>
                <w:rFonts w:hint="eastAsia" w:ascii="宋体" w:hAnsi="宋体" w:eastAsia="宋体" w:cs="宋体"/>
                <w:szCs w:val="21"/>
                <w:lang w:bidi="ar"/>
              </w:rPr>
              <w:t>3年学杂费共计33.8万元，每年约11.3万元；</w:t>
            </w:r>
          </w:p>
          <w:p>
            <w:pPr>
              <w:widowControl/>
              <w:ind w:left="105"/>
              <w:jc w:val="left"/>
              <w:textAlignment w:val="center"/>
              <w:rPr>
                <w:rFonts w:ascii="宋体" w:hAnsi="宋体" w:eastAsia="宋体" w:cs="宋体"/>
                <w:szCs w:val="21"/>
                <w:lang w:bidi="ar"/>
              </w:rPr>
            </w:pPr>
            <w:r>
              <w:rPr>
                <w:rFonts w:hint="eastAsia" w:ascii="宋体" w:hAnsi="宋体" w:eastAsia="宋体" w:cs="宋体"/>
                <w:szCs w:val="21"/>
                <w:lang w:bidi="ar"/>
              </w:rPr>
              <w:t>MOU合作院校教师进修留学可申请给予每人4万元奖学金后,3年共计29.8万元/人,约合10万元/人/年。</w:t>
            </w:r>
          </w:p>
          <w:p>
            <w:pPr>
              <w:pStyle w:val="22"/>
              <w:numPr>
                <w:ilvl w:val="0"/>
                <w:numId w:val="4"/>
              </w:numPr>
              <w:spacing w:before="120"/>
              <w:ind w:left="108"/>
              <w:textAlignment w:val="center"/>
              <w:rPr>
                <w:szCs w:val="21"/>
                <w:lang w:eastAsia="zh-CN" w:bidi="ar"/>
              </w:rPr>
            </w:pPr>
            <w:r>
              <w:rPr>
                <w:rFonts w:hint="eastAsia"/>
                <w:szCs w:val="21"/>
                <w:lang w:bidi="ar"/>
              </w:rPr>
              <w:t>英文授课博士</w:t>
            </w:r>
            <w:r>
              <w:rPr>
                <w:rFonts w:hint="eastAsia"/>
                <w:szCs w:val="21"/>
                <w:lang w:eastAsia="zh-CN" w:bidi="ar"/>
              </w:rPr>
              <w:t>研究生</w:t>
            </w:r>
          </w:p>
          <w:p>
            <w:pPr>
              <w:widowControl/>
              <w:ind w:left="105"/>
              <w:jc w:val="left"/>
              <w:textAlignment w:val="center"/>
              <w:rPr>
                <w:rFonts w:ascii="宋体" w:hAnsi="宋体" w:eastAsia="宋体" w:cs="宋体"/>
                <w:szCs w:val="21"/>
                <w:lang w:bidi="ar"/>
              </w:rPr>
            </w:pPr>
            <w:r>
              <w:rPr>
                <w:rFonts w:hint="eastAsia" w:ascii="宋体" w:hAnsi="宋体" w:eastAsia="宋体" w:cs="宋体"/>
                <w:szCs w:val="21"/>
                <w:lang w:bidi="ar"/>
              </w:rPr>
              <w:t>3年学杂费可以再给予10万元奖学金，3年共计19.98万元；</w:t>
            </w:r>
          </w:p>
          <w:p>
            <w:pPr>
              <w:pStyle w:val="22"/>
              <w:ind w:left="105" w:firstLine="0"/>
              <w:textAlignment w:val="center"/>
              <w:rPr>
                <w:sz w:val="18"/>
                <w:szCs w:val="21"/>
                <w:lang w:eastAsia="zh-CN" w:bidi="ar"/>
              </w:rPr>
            </w:pPr>
            <w:r>
              <w:rPr>
                <w:rFonts w:hint="eastAsia"/>
                <w:sz w:val="18"/>
                <w:szCs w:val="21"/>
                <w:lang w:eastAsia="zh-CN" w:bidi="ar"/>
              </w:rPr>
              <w:t>备注：仅教育管理博士和工商管理博士开设英文授课模式，学生需要具有较高英文水平，或者具备本科或硕士前置英文模式留学背景，入学需要通过大学的英文水平测试，毕业论文需要在大学指导下英文答辩并推荐发表Scopus数据库国际期刊。</w:t>
            </w:r>
          </w:p>
          <w:p>
            <w:pPr>
              <w:pStyle w:val="22"/>
              <w:numPr>
                <w:ilvl w:val="0"/>
                <w:numId w:val="4"/>
              </w:numPr>
              <w:spacing w:before="120"/>
              <w:ind w:left="108"/>
              <w:textAlignment w:val="center"/>
              <w:rPr>
                <w:szCs w:val="21"/>
                <w:lang w:eastAsia="zh-CN" w:bidi="ar"/>
              </w:rPr>
            </w:pPr>
            <w:r>
              <w:rPr>
                <w:rFonts w:hint="eastAsia"/>
                <w:szCs w:val="21"/>
                <w:lang w:eastAsia="zh-CN" w:bidi="ar"/>
              </w:rPr>
              <w:t>汉语国际教育博士研究生</w:t>
            </w:r>
          </w:p>
          <w:p>
            <w:pPr>
              <w:pStyle w:val="22"/>
              <w:ind w:left="105" w:firstLine="0"/>
              <w:textAlignment w:val="center"/>
              <w:rPr>
                <w:szCs w:val="21"/>
                <w:lang w:eastAsia="zh-CN"/>
              </w:rPr>
            </w:pPr>
            <w:r>
              <w:rPr>
                <w:rFonts w:hint="eastAsia"/>
                <w:szCs w:val="21"/>
                <w:lang w:eastAsia="zh-CN" w:bidi="ar"/>
              </w:rPr>
              <w:t>按有关部门奖学金补贴后的标准，三年全程学杂费共计19.98万元。</w:t>
            </w:r>
          </w:p>
        </w:tc>
      </w:tr>
      <w:tr>
        <w:tblPrEx>
          <w:tblLayout w:type="fixed"/>
          <w:tblCellMar>
            <w:top w:w="0" w:type="dxa"/>
            <w:left w:w="0" w:type="dxa"/>
            <w:bottom w:w="0" w:type="dxa"/>
            <w:right w:w="0" w:type="dxa"/>
          </w:tblCellMar>
        </w:tblPrEx>
        <w:trPr>
          <w:trHeight w:val="312"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3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教育管理</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3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汉语国际教育</w:t>
            </w: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3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Ed.D教育学博士</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体育教育</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w:t>
            </w:r>
          </w:p>
        </w:tc>
        <w:tc>
          <w:tcPr>
            <w:tcW w:w="3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DFA艺术学博士</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音乐学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w:t>
            </w:r>
          </w:p>
        </w:tc>
        <w:tc>
          <w:tcPr>
            <w:tcW w:w="3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艺术学</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w:t>
            </w:r>
          </w:p>
        </w:tc>
        <w:tc>
          <w:tcPr>
            <w:tcW w:w="3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音乐与舞蹈学</w:t>
            </w:r>
          </w:p>
        </w:tc>
        <w:tc>
          <w:tcPr>
            <w:tcW w:w="3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美术学与设计学</w:t>
            </w:r>
          </w:p>
        </w:tc>
        <w:tc>
          <w:tcPr>
            <w:tcW w:w="3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新闻传播与戏剧影视学</w:t>
            </w:r>
          </w:p>
        </w:tc>
        <w:tc>
          <w:tcPr>
            <w:tcW w:w="3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D.P.H.公共卫生博士</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大健康促进与医学大数据</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w:t>
            </w:r>
          </w:p>
        </w:tc>
        <w:tc>
          <w:tcPr>
            <w:tcW w:w="3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r>
      <w:tr>
        <w:tblPrEx>
          <w:tblLayout w:type="fixed"/>
          <w:tblCellMar>
            <w:top w:w="0" w:type="dxa"/>
            <w:left w:w="0" w:type="dxa"/>
            <w:bottom w:w="0" w:type="dxa"/>
            <w:right w:w="0" w:type="dxa"/>
          </w:tblCellMar>
        </w:tblPrEx>
        <w:trPr>
          <w:trHeight w:val="360" w:hRule="atLeast"/>
          <w:jc w:val="center"/>
        </w:trPr>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D.Eng工程博士</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工程技术管理</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w:t>
            </w:r>
          </w:p>
        </w:tc>
        <w:tc>
          <w:tcPr>
            <w:tcW w:w="3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DBA工商管理博士</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金融</w:t>
            </w:r>
          </w:p>
        </w:tc>
        <w:tc>
          <w:tcPr>
            <w:tcW w:w="3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市场运营</w:t>
            </w:r>
          </w:p>
        </w:tc>
        <w:tc>
          <w:tcPr>
            <w:tcW w:w="3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r>
      <w:tr>
        <w:tblPrEx>
          <w:tblLayout w:type="fixed"/>
          <w:tblCellMar>
            <w:top w:w="0" w:type="dxa"/>
            <w:left w:w="0" w:type="dxa"/>
            <w:bottom w:w="0" w:type="dxa"/>
            <w:right w:w="0" w:type="dxa"/>
          </w:tblCellMar>
        </w:tblPrEx>
        <w:trPr>
          <w:trHeight w:val="270" w:hRule="atLeast"/>
          <w:jc w:val="center"/>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szCs w:val="21"/>
              </w:rPr>
            </w:pPr>
            <w:r>
              <w:rPr>
                <w:rFonts w:hint="eastAsia" w:ascii="宋体" w:hAnsi="宋体" w:eastAsia="宋体" w:cs="宋体"/>
                <w:szCs w:val="21"/>
                <w:lang w:bidi="ar"/>
              </w:rPr>
              <w:t>战略管理</w:t>
            </w:r>
          </w:p>
        </w:tc>
        <w:tc>
          <w:tcPr>
            <w:tcW w:w="35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r>
    </w:tbl>
    <w:p>
      <w:pPr>
        <w:pStyle w:val="16"/>
        <w:widowControl/>
        <w:shd w:val="clear" w:color="auto" w:fill="FFFFFF"/>
        <w:spacing w:before="0" w:beforeAutospacing="0" w:after="0" w:afterAutospacing="0" w:line="0" w:lineRule="atLeast"/>
        <w:ind w:right="60"/>
        <w:jc w:val="both"/>
        <w:rPr>
          <w:rFonts w:ascii="Songti SC" w:hAnsi="Songti SC" w:eastAsia="Songti SC" w:cs="宋体"/>
          <w:color w:val="000000"/>
          <w:sz w:val="21"/>
          <w:szCs w:val="21"/>
          <w:shd w:val="clear" w:color="auto" w:fill="FFFFFF"/>
        </w:rPr>
      </w:pPr>
    </w:p>
    <w:p>
      <w:pPr>
        <w:pStyle w:val="16"/>
        <w:widowControl/>
        <w:shd w:val="clear" w:color="auto" w:fill="FFFFFF"/>
        <w:spacing w:before="0" w:beforeAutospacing="0" w:after="0" w:afterAutospacing="0" w:line="0" w:lineRule="atLeast"/>
        <w:ind w:right="60"/>
        <w:jc w:val="both"/>
        <w:rPr>
          <w:rFonts w:ascii="Songti SC" w:hAnsi="Songti SC" w:eastAsia="Songti SC" w:cs="宋体"/>
          <w:color w:val="000000"/>
          <w:sz w:val="21"/>
          <w:szCs w:val="21"/>
          <w:shd w:val="clear" w:color="auto" w:fill="FFFFFF"/>
        </w:rPr>
      </w:pPr>
      <w:r>
        <w:rPr>
          <w:rFonts w:ascii="Songti SC" w:hAnsi="Songti SC" w:eastAsia="Songti SC" w:cs="宋体"/>
          <w:color w:val="000000"/>
          <w:sz w:val="21"/>
          <w:szCs w:val="21"/>
          <w:shd w:val="clear" w:color="auto" w:fill="FFFFFF"/>
        </w:rPr>
        <w:t xml:space="preserve"> 1</w:t>
      </w:r>
      <w:r>
        <w:rPr>
          <w:rFonts w:hint="eastAsia" w:ascii="Songti SC" w:hAnsi="Songti SC" w:eastAsia="Songti SC" w:cs="宋体"/>
          <w:color w:val="000000"/>
          <w:sz w:val="21"/>
          <w:szCs w:val="21"/>
          <w:shd w:val="clear" w:color="auto" w:fill="FFFFFF"/>
        </w:rPr>
        <w:t>、杂费：</w:t>
      </w:r>
    </w:p>
    <w:p>
      <w:pPr>
        <w:pStyle w:val="16"/>
        <w:widowControl/>
        <w:shd w:val="clear" w:color="auto" w:fill="FFFFFF"/>
        <w:spacing w:before="0" w:beforeAutospacing="0" w:after="0" w:afterAutospacing="0" w:line="0" w:lineRule="atLeast"/>
        <w:ind w:left="420" w:right="60" w:hanging="420" w:hangingChars="200"/>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 xml:space="preserve"> </w:t>
      </w:r>
      <w:r>
        <w:rPr>
          <w:rFonts w:ascii="Songti SC" w:hAnsi="Songti SC" w:eastAsia="Songti SC" w:cs="宋体"/>
          <w:color w:val="000000"/>
          <w:sz w:val="21"/>
          <w:szCs w:val="21"/>
          <w:shd w:val="clear" w:color="auto" w:fill="FFFFFF"/>
        </w:rPr>
        <w:t xml:space="preserve">   </w:t>
      </w:r>
      <w:r>
        <w:rPr>
          <w:rFonts w:hint="eastAsia" w:ascii="Songti SC" w:hAnsi="Songti SC" w:eastAsia="Songti SC" w:cs="宋体"/>
          <w:color w:val="000000"/>
          <w:sz w:val="21"/>
          <w:szCs w:val="21"/>
          <w:shd w:val="clear" w:color="auto" w:fill="FFFFFF"/>
        </w:rPr>
        <w:t>国内首次签证费、注册费、教材资料讲义费、国际学生管理费、大学公共资源使用费、硕士博士的论文指导费、国内外各项认证费，学杂费以学校当年官方通知为准，每年会有微调。</w:t>
      </w:r>
    </w:p>
    <w:p>
      <w:pPr>
        <w:pStyle w:val="16"/>
        <w:widowControl/>
        <w:shd w:val="clear" w:color="auto" w:fill="FFFFFF"/>
        <w:spacing w:before="0" w:beforeAutospacing="0" w:after="0" w:afterAutospacing="0" w:line="0" w:lineRule="atLeast"/>
        <w:ind w:left="420" w:leftChars="50" w:right="60" w:hanging="315" w:hangingChars="150"/>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2、自理费用：</w:t>
      </w:r>
    </w:p>
    <w:p>
      <w:pPr>
        <w:pStyle w:val="16"/>
        <w:widowControl/>
        <w:shd w:val="clear" w:color="auto" w:fill="FFFFFF"/>
        <w:spacing w:before="0" w:beforeAutospacing="0" w:after="0" w:afterAutospacing="0" w:line="0" w:lineRule="atLeast"/>
        <w:ind w:left="420" w:leftChars="50" w:right="60" w:hanging="315" w:hangingChars="150"/>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 xml:space="preserve"> </w:t>
      </w:r>
      <w:r>
        <w:rPr>
          <w:rFonts w:ascii="Songti SC" w:hAnsi="Songti SC" w:eastAsia="Songti SC" w:cs="宋体"/>
          <w:color w:val="000000"/>
          <w:sz w:val="21"/>
          <w:szCs w:val="21"/>
          <w:shd w:val="clear" w:color="auto" w:fill="FFFFFF"/>
        </w:rPr>
        <w:t xml:space="preserve">  </w:t>
      </w:r>
      <w:r>
        <w:rPr>
          <w:rFonts w:hint="eastAsia" w:ascii="Songti SC" w:hAnsi="Songti SC" w:eastAsia="Songti SC" w:cs="宋体"/>
          <w:color w:val="000000"/>
          <w:sz w:val="21"/>
          <w:szCs w:val="21"/>
          <w:shd w:val="clear" w:color="auto" w:fill="FFFFFF"/>
        </w:rPr>
        <w:t>入境泰国后全部签证费、境外保险费、学习期间生活费、住宿费、交通费、本班组织的相关考察活动可能涉及的额外费用自理。</w:t>
      </w:r>
    </w:p>
    <w:p>
      <w:pPr>
        <w:pStyle w:val="16"/>
        <w:widowControl/>
        <w:numPr>
          <w:ilvl w:val="0"/>
          <w:numId w:val="5"/>
        </w:numPr>
        <w:shd w:val="clear" w:color="auto" w:fill="FFFFFF"/>
        <w:spacing w:before="0" w:beforeAutospacing="0" w:after="0" w:afterAutospacing="0" w:line="0" w:lineRule="atLeast"/>
        <w:ind w:right="60"/>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特别提示：</w:t>
      </w:r>
    </w:p>
    <w:p>
      <w:pPr>
        <w:pStyle w:val="16"/>
        <w:widowControl/>
        <w:shd w:val="clear" w:color="auto" w:fill="FFFFFF"/>
        <w:spacing w:before="0" w:beforeAutospacing="0" w:after="0" w:afterAutospacing="0" w:line="0" w:lineRule="atLeast"/>
        <w:ind w:left="465" w:right="60"/>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以上硕博课程的培养方向名称仅在成绩单上体现，毕业学位证书上仅体现学位和专业名称（解释权归校方所有）。中国教育部留学服务认证中心认证时会把培养方向和专业名称都统一在认证书上标注为专业领域。</w:t>
      </w:r>
    </w:p>
    <w:p>
      <w:pPr>
        <w:pStyle w:val="16"/>
        <w:widowControl/>
        <w:shd w:val="clear" w:color="auto" w:fill="FFFFFF"/>
        <w:spacing w:before="0" w:beforeAutospacing="0" w:after="0" w:afterAutospacing="0" w:line="0" w:lineRule="atLeast"/>
        <w:ind w:right="60"/>
        <w:jc w:val="both"/>
        <w:rPr>
          <w:rFonts w:ascii="Songti SC" w:hAnsi="Songti SC" w:eastAsia="Songti SC" w:cs="宋体"/>
          <w:color w:val="000000"/>
          <w:sz w:val="21"/>
          <w:szCs w:val="21"/>
          <w:shd w:val="clear" w:color="auto" w:fill="FFFFFF"/>
        </w:rPr>
      </w:pPr>
    </w:p>
    <w:p>
      <w:pPr>
        <w:pStyle w:val="16"/>
        <w:widowControl/>
        <w:shd w:val="clear" w:color="auto" w:fill="FFFFFF"/>
        <w:spacing w:before="0" w:beforeAutospacing="0" w:after="0" w:afterAutospacing="0" w:line="0" w:lineRule="atLeast"/>
        <w:ind w:right="60"/>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（二）课程优势</w:t>
      </w:r>
    </w:p>
    <w:p>
      <w:pPr>
        <w:pStyle w:val="16"/>
        <w:widowControl/>
        <w:shd w:val="clear" w:color="auto" w:fill="FFFFFF"/>
        <w:spacing w:before="0" w:beforeAutospacing="0" w:after="0" w:afterAutospacing="0" w:line="0" w:lineRule="atLeast"/>
        <w:ind w:left="210" w:leftChars="100" w:right="61" w:rightChars="29"/>
        <w:jc w:val="both"/>
        <w:rPr>
          <w:rFonts w:ascii="Songti SC" w:hAnsi="Songti SC" w:eastAsia="Songti SC" w:cs="宋体"/>
          <w:color w:val="000000"/>
          <w:sz w:val="21"/>
          <w:szCs w:val="21"/>
          <w:shd w:val="clear" w:color="auto" w:fill="FFFFFF"/>
        </w:rPr>
      </w:pPr>
      <w:r>
        <w:rPr>
          <w:rFonts w:ascii="Songti SC" w:hAnsi="Songti SC" w:eastAsia="Songti SC" w:cs="宋体"/>
          <w:color w:val="000000"/>
          <w:sz w:val="21"/>
          <w:szCs w:val="21"/>
          <w:shd w:val="clear" w:color="auto" w:fill="FFFFFF"/>
        </w:rPr>
        <w:t xml:space="preserve"> 1</w:t>
      </w:r>
      <w:r>
        <w:rPr>
          <w:rFonts w:hint="eastAsia" w:ascii="Songti SC" w:hAnsi="Songti SC" w:eastAsia="Songti SC" w:cs="宋体"/>
          <w:color w:val="000000"/>
          <w:sz w:val="21"/>
          <w:szCs w:val="21"/>
          <w:shd w:val="clear" w:color="auto" w:fill="FFFFFF"/>
        </w:rPr>
        <w:t>、免联考申请入学</w:t>
      </w:r>
    </w:p>
    <w:p>
      <w:pPr>
        <w:pStyle w:val="16"/>
        <w:widowControl/>
        <w:shd w:val="clear" w:color="auto" w:fill="FFFFFF"/>
        <w:spacing w:before="0" w:beforeAutospacing="0" w:after="0" w:afterAutospacing="0" w:line="0" w:lineRule="atLeast"/>
        <w:ind w:left="210" w:leftChars="100" w:right="-63" w:rightChars="-30" w:firstLine="420" w:firstLineChars="200"/>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学校采用申请审核制，无雅思或托福语言成绩硬性要求，仅需通过校内英语测试即可</w:t>
      </w:r>
    </w:p>
    <w:p>
      <w:pPr>
        <w:pStyle w:val="16"/>
        <w:widowControl/>
        <w:shd w:val="clear" w:color="auto" w:fill="FFFFFF"/>
        <w:spacing w:before="0" w:beforeAutospacing="0" w:after="0" w:afterAutospacing="0" w:line="0" w:lineRule="atLeast"/>
        <w:ind w:left="210" w:leftChars="100" w:right="61" w:rightChars="29"/>
        <w:jc w:val="both"/>
        <w:rPr>
          <w:rFonts w:ascii="Songti SC" w:hAnsi="Songti SC" w:eastAsia="Songti SC" w:cs="宋体"/>
          <w:color w:val="000000"/>
          <w:sz w:val="21"/>
          <w:szCs w:val="21"/>
          <w:shd w:val="clear" w:color="auto" w:fill="FFFFFF"/>
        </w:rPr>
      </w:pPr>
      <w:r>
        <w:rPr>
          <w:rFonts w:ascii="Songti SC" w:hAnsi="Songti SC" w:eastAsia="Songti SC" w:cs="宋体"/>
          <w:color w:val="000000"/>
          <w:sz w:val="21"/>
          <w:szCs w:val="21"/>
          <w:shd w:val="clear" w:color="auto" w:fill="FFFFFF"/>
        </w:rPr>
        <w:t xml:space="preserve"> 2</w:t>
      </w:r>
      <w:r>
        <w:rPr>
          <w:rFonts w:hint="eastAsia" w:ascii="Songti SC" w:hAnsi="Songti SC" w:eastAsia="Songti SC" w:cs="宋体"/>
          <w:color w:val="000000"/>
          <w:sz w:val="21"/>
          <w:szCs w:val="21"/>
          <w:shd w:val="clear" w:color="auto" w:fill="FFFFFF"/>
        </w:rPr>
        <w:t>、专业课中文授课</w:t>
      </w:r>
    </w:p>
    <w:p>
      <w:pPr>
        <w:pStyle w:val="16"/>
        <w:widowControl/>
        <w:shd w:val="clear" w:color="auto" w:fill="FFFFFF"/>
        <w:spacing w:before="0" w:beforeAutospacing="0" w:after="0" w:afterAutospacing="0" w:line="0" w:lineRule="atLeast"/>
        <w:ind w:left="630" w:leftChars="100" w:right="61" w:rightChars="29" w:hanging="420" w:hangingChars="200"/>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 xml:space="preserve"> </w:t>
      </w:r>
      <w:r>
        <w:rPr>
          <w:rFonts w:ascii="Songti SC" w:hAnsi="Songti SC" w:eastAsia="Songti SC" w:cs="宋体"/>
          <w:color w:val="000000"/>
          <w:sz w:val="21"/>
          <w:szCs w:val="21"/>
          <w:shd w:val="clear" w:color="auto" w:fill="FFFFFF"/>
        </w:rPr>
        <w:t xml:space="preserve">   </w:t>
      </w:r>
      <w:r>
        <w:rPr>
          <w:rFonts w:hint="eastAsia" w:ascii="Songti SC" w:hAnsi="Songti SC" w:eastAsia="Songti SC" w:cs="宋体"/>
          <w:color w:val="000000"/>
          <w:sz w:val="21"/>
          <w:szCs w:val="21"/>
          <w:shd w:val="clear" w:color="auto" w:fill="FFFFFF"/>
        </w:rPr>
        <w:t>专业课程中文授课，节省语言学习时间费用，让学生在没有语言障碍的情况下，轻松进入专业课程学习，并深度理解专业知识</w:t>
      </w:r>
    </w:p>
    <w:p>
      <w:pPr>
        <w:pStyle w:val="16"/>
        <w:widowControl/>
        <w:numPr>
          <w:ilvl w:val="0"/>
          <w:numId w:val="6"/>
        </w:numPr>
        <w:shd w:val="clear" w:color="auto" w:fill="FFFFFF"/>
        <w:spacing w:before="0" w:beforeAutospacing="0" w:after="0" w:afterAutospacing="0" w:line="0" w:lineRule="atLeast"/>
        <w:ind w:left="315" w:leftChars="150" w:right="61" w:rightChars="29"/>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学习形式多样化</w:t>
      </w:r>
      <w:r>
        <w:rPr>
          <w:rFonts w:ascii="Songti SC" w:hAnsi="Songti SC" w:eastAsia="Songti SC" w:cs="宋体"/>
          <w:color w:val="000000"/>
          <w:sz w:val="21"/>
          <w:szCs w:val="21"/>
          <w:shd w:val="clear" w:color="auto" w:fill="FFFFFF"/>
        </w:rPr>
        <w:br w:type="textWrapping"/>
      </w:r>
      <w:r>
        <w:rPr>
          <w:rFonts w:hint="eastAsia" w:ascii="Songti SC" w:hAnsi="Songti SC" w:eastAsia="Songti SC" w:cs="宋体"/>
          <w:color w:val="000000"/>
          <w:sz w:val="21"/>
          <w:szCs w:val="21"/>
          <w:shd w:val="clear" w:color="auto" w:fill="FFFFFF"/>
        </w:rPr>
        <w:t>中泰名校名师导师团联合指导授课+疫情期全日制云直播授课+疫情后集中面授全日制课程。机动灵活学习方式，还可以将国内工作过程变为研究过程（论文研究数据的调研采集过程），将国际前沿教育带至工作实践中，工作学习两不误。</w:t>
      </w:r>
    </w:p>
    <w:p>
      <w:pPr>
        <w:pStyle w:val="16"/>
        <w:widowControl/>
        <w:numPr>
          <w:ilvl w:val="0"/>
          <w:numId w:val="6"/>
        </w:numPr>
        <w:shd w:val="clear" w:color="auto" w:fill="FFFFFF"/>
        <w:spacing w:before="0" w:beforeAutospacing="0" w:after="0" w:afterAutospacing="0" w:line="0" w:lineRule="atLeast"/>
        <w:ind w:left="315" w:leftChars="150" w:right="61" w:rightChars="29"/>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一站式全程管理</w:t>
      </w:r>
    </w:p>
    <w:p>
      <w:pPr>
        <w:pStyle w:val="16"/>
        <w:widowControl/>
        <w:shd w:val="clear" w:color="auto" w:fill="FFFFFF"/>
        <w:spacing w:before="0" w:beforeAutospacing="0" w:after="0" w:afterAutospacing="0" w:line="0" w:lineRule="atLeast"/>
        <w:ind w:left="674" w:leftChars="321" w:right="61" w:rightChars="29"/>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特设专职精通中泰双语的教务老师为学生服务，如办理签证、入学手续、学习管理、生活服务、毕业各项认证、档案存放等全程一站式指导服务。</w:t>
      </w:r>
    </w:p>
    <w:p>
      <w:pPr>
        <w:pStyle w:val="16"/>
        <w:widowControl/>
        <w:numPr>
          <w:ilvl w:val="0"/>
          <w:numId w:val="6"/>
        </w:numPr>
        <w:shd w:val="clear" w:color="auto" w:fill="FFFFFF"/>
        <w:spacing w:before="0" w:beforeAutospacing="0" w:after="0" w:afterAutospacing="0" w:line="0" w:lineRule="atLeast"/>
        <w:ind w:left="315" w:leftChars="150" w:right="61" w:rightChars="29"/>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文凭教育部认证</w:t>
      </w:r>
    </w:p>
    <w:p>
      <w:pPr>
        <w:pStyle w:val="16"/>
        <w:widowControl/>
        <w:shd w:val="clear" w:color="auto" w:fill="FFFFFF"/>
        <w:spacing w:before="0" w:beforeAutospacing="0" w:after="0" w:afterAutospacing="0" w:line="0" w:lineRule="atLeast"/>
        <w:ind w:left="674" w:leftChars="321" w:right="61" w:rightChars="29"/>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泰国格乐大学是中泰高等教育学历学位互认协定院校，所颁发文凭可申请获得中国教育部留学服务中心《国（境）外学历学位认证书》，学历国际认可、全球通用、移民加分。可按国家组织人事部门的考核入档，是享受国内统招毕业生待遇、报考公务员和在企事业单位升职的重要依据，满足升学、就业及参加各类专业资格考试等需求。</w:t>
      </w:r>
    </w:p>
    <w:p>
      <w:pPr>
        <w:pStyle w:val="16"/>
        <w:widowControl/>
        <w:shd w:val="clear" w:color="auto" w:fill="FFFFFF"/>
        <w:spacing w:before="0" w:beforeAutospacing="0" w:after="0" w:afterAutospacing="0" w:line="0" w:lineRule="atLeast"/>
        <w:ind w:right="60"/>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（三）学习方式：</w:t>
      </w:r>
    </w:p>
    <w:p>
      <w:pPr>
        <w:pStyle w:val="16"/>
        <w:widowControl/>
        <w:shd w:val="clear" w:color="auto" w:fill="FFFFFF"/>
        <w:spacing w:before="0" w:beforeAutospacing="0" w:after="0" w:afterAutospacing="0" w:line="0" w:lineRule="atLeast"/>
        <w:ind w:left="420" w:leftChars="200" w:right="61" w:rightChars="29"/>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（无疫情时授课模式：校本部面授课程；疫情期间特殊授课模式：全日制云直播课堂+校本部面授学习）</w:t>
      </w:r>
    </w:p>
    <w:p>
      <w:pPr>
        <w:pStyle w:val="16"/>
        <w:widowControl/>
        <w:shd w:val="clear" w:color="auto" w:fill="FFFFFF"/>
        <w:tabs>
          <w:tab w:val="left" w:pos="142"/>
        </w:tabs>
        <w:spacing w:before="0" w:beforeAutospacing="0" w:after="0" w:afterAutospacing="0" w:line="0" w:lineRule="atLeast"/>
        <w:ind w:left="630" w:leftChars="100" w:right="61" w:rightChars="29" w:hanging="420" w:hangingChars="200"/>
        <w:jc w:val="both"/>
        <w:rPr>
          <w:rFonts w:ascii="Songti SC" w:hAnsi="Songti SC" w:eastAsia="Songti SC" w:cs="宋体"/>
          <w:color w:val="000000"/>
          <w:sz w:val="21"/>
          <w:szCs w:val="21"/>
          <w:shd w:val="clear" w:color="auto" w:fill="FFFFFF"/>
        </w:rPr>
      </w:pPr>
      <w:r>
        <w:rPr>
          <w:rFonts w:ascii="Songti SC" w:hAnsi="Songti SC" w:eastAsia="Songti SC" w:cs="宋体"/>
          <w:color w:val="000000"/>
          <w:sz w:val="21"/>
          <w:szCs w:val="21"/>
          <w:shd w:val="clear" w:color="auto" w:fill="FFFFFF"/>
        </w:rPr>
        <w:t xml:space="preserve"> 1</w:t>
      </w:r>
      <w:r>
        <w:rPr>
          <w:rFonts w:hint="eastAsia" w:ascii="Songti SC" w:hAnsi="Songti SC" w:eastAsia="Songti SC" w:cs="宋体"/>
          <w:color w:val="000000"/>
          <w:sz w:val="21"/>
          <w:szCs w:val="21"/>
          <w:shd w:val="clear" w:color="auto" w:fill="FFFFFF"/>
        </w:rPr>
        <w:t>、根据中泰两国教育主管部门的相关文件和精神，我校学生目前执行“疫情期云直播+疫情后面授”的新常态教育模式，即：疫情期间在读的学生，按照课程大纲和学分计划，前期可选择在中国以“云直播课堂”模式全日制学习部分学分课程，待疫情稳定后再赴泰国本部全日制面授学习剩余学分课程。</w:t>
      </w:r>
    </w:p>
    <w:p>
      <w:pPr>
        <w:pStyle w:val="16"/>
        <w:widowControl/>
        <w:shd w:val="clear" w:color="auto" w:fill="FFFFFF"/>
        <w:tabs>
          <w:tab w:val="left" w:pos="142"/>
        </w:tabs>
        <w:spacing w:before="0" w:beforeAutospacing="0" w:after="0" w:afterAutospacing="0" w:line="0" w:lineRule="atLeast"/>
        <w:ind w:left="630" w:leftChars="100" w:right="61" w:rightChars="29" w:hanging="420" w:hangingChars="200"/>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 xml:space="preserve"> </w:t>
      </w:r>
      <w:r>
        <w:rPr>
          <w:rFonts w:ascii="Songti SC" w:hAnsi="Songti SC" w:eastAsia="Songti SC" w:cs="宋体"/>
          <w:color w:val="000000"/>
          <w:sz w:val="21"/>
          <w:szCs w:val="21"/>
          <w:shd w:val="clear" w:color="auto" w:fill="FFFFFF"/>
        </w:rPr>
        <w:t>2</w:t>
      </w:r>
      <w:r>
        <w:rPr>
          <w:rFonts w:hint="eastAsia" w:ascii="Songti SC" w:hAnsi="Songti SC" w:eastAsia="Songti SC" w:cs="宋体"/>
          <w:color w:val="000000"/>
          <w:sz w:val="21"/>
          <w:szCs w:val="21"/>
          <w:shd w:val="clear" w:color="auto" w:fill="FFFFFF"/>
        </w:rPr>
        <w:t>、普通全日制硕博研究生：疫情期在中国全日制云直播课堂，疫情稳定后常年在校本部全日制面授学习剩余课程。</w:t>
      </w:r>
    </w:p>
    <w:p>
      <w:pPr>
        <w:pStyle w:val="16"/>
        <w:widowControl/>
        <w:shd w:val="clear" w:color="auto" w:fill="FFFFFF"/>
        <w:tabs>
          <w:tab w:val="left" w:pos="142"/>
        </w:tabs>
        <w:spacing w:before="0" w:beforeAutospacing="0" w:after="0" w:afterAutospacing="0" w:line="0" w:lineRule="atLeast"/>
        <w:ind w:left="630" w:leftChars="100" w:right="61" w:rightChars="29" w:hanging="420" w:hangingChars="200"/>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 xml:space="preserve"> </w:t>
      </w:r>
      <w:r>
        <w:rPr>
          <w:rFonts w:ascii="Songti SC" w:hAnsi="Songti SC" w:eastAsia="Songti SC" w:cs="宋体"/>
          <w:color w:val="000000"/>
          <w:sz w:val="21"/>
          <w:szCs w:val="21"/>
          <w:shd w:val="clear" w:color="auto" w:fill="FFFFFF"/>
        </w:rPr>
        <w:t>3</w:t>
      </w:r>
      <w:r>
        <w:rPr>
          <w:rFonts w:hint="eastAsia" w:ascii="Songti SC" w:hAnsi="Songti SC" w:eastAsia="Songti SC" w:cs="宋体"/>
          <w:color w:val="000000"/>
          <w:sz w:val="21"/>
          <w:szCs w:val="21"/>
          <w:shd w:val="clear" w:color="auto" w:fill="FFFFFF"/>
        </w:rPr>
        <w:t>、集中授课型全日制硕博研究生：中泰名校名师导师团联合指导论文或研究报告+疫情期在中国全日制云直播课堂+疫情后在中国寒暑假时间赴校本部集中面授学习剩余全日制课程。</w:t>
      </w:r>
    </w:p>
    <w:p>
      <w:pPr>
        <w:pStyle w:val="16"/>
        <w:widowControl/>
        <w:shd w:val="clear" w:color="auto" w:fill="FFFFFF"/>
        <w:tabs>
          <w:tab w:val="left" w:pos="142"/>
        </w:tabs>
        <w:spacing w:before="0" w:beforeAutospacing="0" w:after="0" w:afterAutospacing="0" w:line="0" w:lineRule="atLeast"/>
        <w:ind w:left="630" w:leftChars="100" w:right="61" w:rightChars="29" w:hanging="420" w:hangingChars="200"/>
        <w:jc w:val="both"/>
        <w:rPr>
          <w:rFonts w:ascii="Cambria" w:hAnsi="Cambria" w:eastAsia="Songti SC" w:cs="Cambria"/>
          <w:color w:val="000000"/>
          <w:sz w:val="21"/>
          <w:szCs w:val="21"/>
          <w:shd w:val="clear" w:color="auto" w:fill="FFFFFF"/>
        </w:rPr>
      </w:pPr>
      <w:r>
        <w:rPr>
          <w:rFonts w:hint="eastAsia" w:ascii="Songti SC" w:hAnsi="Songti SC" w:eastAsia="Songti SC" w:cs="宋体"/>
          <w:color w:val="000000"/>
          <w:sz w:val="21"/>
          <w:szCs w:val="21"/>
          <w:shd w:val="clear" w:color="auto" w:fill="FFFFFF"/>
        </w:rPr>
        <w:t xml:space="preserve"> </w:t>
      </w:r>
      <w:r>
        <w:rPr>
          <w:rFonts w:ascii="Songti SC" w:hAnsi="Songti SC" w:eastAsia="Songti SC" w:cs="宋体"/>
          <w:color w:val="000000"/>
          <w:sz w:val="21"/>
          <w:szCs w:val="21"/>
          <w:shd w:val="clear" w:color="auto" w:fill="FFFFFF"/>
        </w:rPr>
        <w:t>4</w:t>
      </w:r>
      <w:r>
        <w:rPr>
          <w:rFonts w:hint="eastAsia" w:ascii="Songti SC" w:hAnsi="Songti SC" w:eastAsia="Songti SC" w:cs="宋体"/>
          <w:color w:val="000000"/>
          <w:sz w:val="21"/>
          <w:szCs w:val="21"/>
          <w:shd w:val="clear" w:color="auto" w:fill="FFFFFF"/>
        </w:rPr>
        <w:t>、学习时长：疫情趋于稳定后新注册入学的学生，硕士要求2年学制内的寒暑假赴泰国本部面授学习全日制课程累计</w:t>
      </w:r>
      <w:r>
        <w:rPr>
          <w:rFonts w:hint="eastAsia" w:ascii="Cambria" w:hAnsi="Cambria" w:eastAsia="Songti SC" w:cs="Cambria"/>
          <w:color w:val="000000"/>
          <w:sz w:val="21"/>
          <w:szCs w:val="21"/>
          <w:shd w:val="clear" w:color="auto" w:fill="FFFFFF"/>
        </w:rPr>
        <w:t>约4</w:t>
      </w:r>
      <w:r>
        <w:rPr>
          <w:rFonts w:ascii="Cambria" w:hAnsi="Cambria" w:eastAsia="Songti SC" w:cs="Cambria"/>
          <w:color w:val="000000"/>
          <w:sz w:val="21"/>
          <w:szCs w:val="21"/>
          <w:shd w:val="clear" w:color="auto" w:fill="FFFFFF"/>
        </w:rPr>
        <w:t>-6</w:t>
      </w:r>
      <w:r>
        <w:rPr>
          <w:rFonts w:hint="eastAsia" w:ascii="Cambria" w:hAnsi="Cambria" w:eastAsia="Songti SC" w:cs="Cambria"/>
          <w:color w:val="000000"/>
          <w:sz w:val="21"/>
          <w:szCs w:val="21"/>
          <w:shd w:val="clear" w:color="auto" w:fill="FFFFFF"/>
        </w:rPr>
        <w:t>个月时间，博士3年学制内要求在泰国本部面授学习全日制课程时间累计约1年时间。</w:t>
      </w:r>
    </w:p>
    <w:p>
      <w:pPr>
        <w:pStyle w:val="16"/>
        <w:widowControl/>
        <w:shd w:val="clear" w:color="auto" w:fill="FFFFFF"/>
        <w:spacing w:before="0" w:beforeAutospacing="0" w:after="0" w:afterAutospacing="0" w:line="0" w:lineRule="atLeast"/>
        <w:ind w:right="60"/>
        <w:jc w:val="both"/>
        <w:rPr>
          <w:rFonts w:ascii="Songti SC" w:hAnsi="Songti SC" w:eastAsia="Songti SC" w:cs="宋体"/>
          <w:color w:val="000000"/>
          <w:sz w:val="21"/>
          <w:szCs w:val="21"/>
          <w:shd w:val="clear" w:color="auto" w:fill="FFFFFF"/>
        </w:rPr>
      </w:pPr>
    </w:p>
    <w:p>
      <w:pPr>
        <w:pStyle w:val="16"/>
        <w:widowControl/>
        <w:shd w:val="clear" w:color="auto" w:fill="FFFFFF"/>
        <w:spacing w:before="0" w:beforeAutospacing="0" w:after="0" w:afterAutospacing="0" w:line="0" w:lineRule="atLeast"/>
        <w:ind w:right="60"/>
        <w:jc w:val="both"/>
        <w:rPr>
          <w:rFonts w:ascii="Songti SC" w:hAnsi="Songti SC" w:eastAsia="Songti SC" w:cs="宋体"/>
          <w:color w:val="000000"/>
          <w:sz w:val="21"/>
          <w:szCs w:val="21"/>
          <w:shd w:val="clear" w:color="auto" w:fill="FFFFFF"/>
        </w:rPr>
      </w:pPr>
    </w:p>
    <w:p>
      <w:pPr>
        <w:pStyle w:val="16"/>
        <w:widowControl/>
        <w:shd w:val="clear" w:color="auto" w:fill="FFFFFF"/>
        <w:spacing w:before="0" w:beforeAutospacing="0" w:after="0" w:afterAutospacing="0" w:line="0" w:lineRule="atLeast"/>
        <w:ind w:right="60"/>
        <w:jc w:val="both"/>
        <w:rPr>
          <w:rFonts w:ascii="Songti SC" w:hAnsi="Songti SC" w:eastAsia="Songti SC" w:cs="宋体"/>
          <w:sz w:val="21"/>
          <w:szCs w:val="21"/>
        </w:rPr>
      </w:pPr>
      <w:r>
        <w:rPr>
          <w:rFonts w:hint="eastAsia" w:ascii="Songti SC" w:hAnsi="Songti SC" w:eastAsia="Songti SC" w:cs="宋体"/>
          <w:color w:val="000000"/>
          <w:sz w:val="21"/>
          <w:szCs w:val="21"/>
          <w:shd w:val="clear" w:color="auto" w:fill="FFFFFF"/>
        </w:rPr>
        <w:t>（四）学位授予</w:t>
      </w:r>
    </w:p>
    <w:p>
      <w:pPr>
        <w:pStyle w:val="16"/>
        <w:widowControl/>
        <w:shd w:val="clear" w:color="auto" w:fill="FFFFFF"/>
        <w:spacing w:before="0" w:beforeAutospacing="0" w:after="0" w:afterAutospacing="0" w:line="0" w:lineRule="atLeast"/>
        <w:ind w:left="60" w:right="60" w:firstLine="420"/>
        <w:jc w:val="both"/>
        <w:rPr>
          <w:rFonts w:ascii="Songti SC" w:hAnsi="Songti SC" w:eastAsia="Songti SC" w:cs="宋体"/>
          <w:sz w:val="21"/>
          <w:szCs w:val="21"/>
        </w:rPr>
      </w:pPr>
      <w:r>
        <w:rPr>
          <w:rFonts w:hint="eastAsia" w:ascii="Songti SC" w:hAnsi="Songti SC" w:eastAsia="Songti SC" w:cs="宋体"/>
          <w:color w:val="000000"/>
          <w:sz w:val="21"/>
          <w:szCs w:val="21"/>
          <w:shd w:val="clear" w:color="auto" w:fill="FFFFFF"/>
        </w:rPr>
        <w:t>学业结束成绩合格后可获得泰国格乐大学颁发的学位证书，由泰国格乐大学各省事务中心帮助在中国教育部留学服务中心办理并获得国外学历学位认证书。</w:t>
      </w:r>
    </w:p>
    <w:p>
      <w:pPr>
        <w:pStyle w:val="16"/>
        <w:widowControl/>
        <w:shd w:val="clear" w:color="auto" w:fill="FFFFFF"/>
        <w:spacing w:before="0" w:beforeAutospacing="0" w:after="0" w:afterAutospacing="0" w:line="0" w:lineRule="atLeast"/>
        <w:ind w:right="60"/>
        <w:jc w:val="both"/>
        <w:rPr>
          <w:rFonts w:ascii="Songti SC" w:hAnsi="Songti SC" w:eastAsia="Songti SC" w:cs="宋体"/>
          <w:sz w:val="21"/>
          <w:szCs w:val="21"/>
        </w:rPr>
      </w:pPr>
      <w:r>
        <w:rPr>
          <w:rFonts w:hint="eastAsia" w:ascii="Songti SC" w:hAnsi="Songti SC" w:eastAsia="Songti SC" w:cs="宋体"/>
          <w:color w:val="000000"/>
          <w:sz w:val="21"/>
          <w:szCs w:val="21"/>
          <w:shd w:val="clear" w:color="auto" w:fill="FFFFFF"/>
        </w:rPr>
        <w:t>（五）报名条件</w:t>
      </w:r>
    </w:p>
    <w:p>
      <w:pPr>
        <w:pStyle w:val="16"/>
        <w:widowControl/>
        <w:shd w:val="clear" w:color="auto" w:fill="FFFFFF"/>
        <w:spacing w:before="0" w:beforeAutospacing="0" w:after="0" w:afterAutospacing="0" w:line="0" w:lineRule="atLeast"/>
        <w:ind w:left="60" w:right="60" w:firstLine="420"/>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硕士研究生的申请对象为合作高校的在职教师，入学条件需达到泰国格乐大学的审核</w:t>
      </w:r>
    </w:p>
    <w:p>
      <w:pPr>
        <w:pStyle w:val="16"/>
        <w:widowControl/>
        <w:shd w:val="clear" w:color="auto" w:fill="FFFFFF"/>
        <w:spacing w:before="0" w:beforeAutospacing="0" w:after="0" w:afterAutospacing="0" w:line="0" w:lineRule="atLeast"/>
        <w:ind w:left="60" w:right="60" w:firstLine="420"/>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为准。</w:t>
      </w:r>
    </w:p>
    <w:p>
      <w:pPr>
        <w:pStyle w:val="16"/>
        <w:widowControl/>
        <w:shd w:val="clear" w:color="auto" w:fill="FFFFFF"/>
        <w:spacing w:before="0" w:beforeAutospacing="0" w:after="0" w:afterAutospacing="0" w:line="0" w:lineRule="atLeast"/>
        <w:ind w:left="60" w:right="60" w:firstLine="420"/>
        <w:jc w:val="both"/>
        <w:rPr>
          <w:rFonts w:ascii="Songti SC" w:hAnsi="Songti SC" w:eastAsia="Songti SC" w:cs="宋体"/>
          <w:color w:val="000000"/>
          <w:sz w:val="21"/>
          <w:szCs w:val="21"/>
          <w:shd w:val="clear" w:color="auto" w:fill="FFFFFF"/>
        </w:rPr>
      </w:pPr>
      <w:r>
        <w:rPr>
          <w:rFonts w:hint="eastAsia" w:ascii="Songti SC" w:hAnsi="Songti SC" w:eastAsia="Songti SC" w:cs="宋体"/>
          <w:color w:val="000000"/>
          <w:sz w:val="21"/>
          <w:szCs w:val="21"/>
          <w:shd w:val="clear" w:color="auto" w:fill="FFFFFF"/>
        </w:rPr>
        <w:t>博士研究生的申请对象为合作高校的在职教师。</w:t>
      </w:r>
    </w:p>
    <w:p>
      <w:pPr>
        <w:pStyle w:val="16"/>
        <w:widowControl/>
        <w:shd w:val="clear" w:color="auto" w:fill="FFFFFF"/>
        <w:spacing w:before="0" w:beforeAutospacing="0" w:after="0" w:afterAutospacing="0" w:line="0" w:lineRule="atLeast"/>
        <w:ind w:left="60" w:right="60" w:firstLine="420"/>
        <w:jc w:val="both"/>
        <w:rPr>
          <w:rFonts w:ascii="Songti SC" w:hAnsi="Songti SC" w:eastAsia="Songti SC" w:cs="宋体"/>
          <w:sz w:val="21"/>
          <w:szCs w:val="21"/>
        </w:rPr>
      </w:pPr>
      <w:r>
        <w:rPr>
          <w:rFonts w:hint="eastAsia" w:ascii="Songti SC" w:hAnsi="Songti SC" w:eastAsia="Songti SC" w:cs="宋体"/>
          <w:color w:val="000000"/>
          <w:sz w:val="21"/>
          <w:szCs w:val="21"/>
          <w:shd w:val="clear" w:color="auto" w:fill="FFFFFF"/>
        </w:rPr>
        <w:t>具体要求如下：</w:t>
      </w:r>
    </w:p>
    <w:p>
      <w:pPr>
        <w:pStyle w:val="16"/>
        <w:widowControl/>
        <w:numPr>
          <w:ilvl w:val="0"/>
          <w:numId w:val="7"/>
        </w:numPr>
        <w:shd w:val="clear" w:color="auto" w:fill="FFFFFF"/>
        <w:spacing w:before="0" w:beforeAutospacing="0" w:after="0" w:afterAutospacing="0" w:line="0" w:lineRule="atLeast"/>
        <w:ind w:left="851" w:right="60" w:hanging="371"/>
        <w:jc w:val="both"/>
        <w:rPr>
          <w:rFonts w:ascii="Songti SC" w:hAnsi="Songti SC" w:eastAsia="Songti SC" w:cs="宋体"/>
          <w:sz w:val="21"/>
          <w:szCs w:val="21"/>
        </w:rPr>
      </w:pPr>
      <w:r>
        <w:rPr>
          <w:rFonts w:hint="eastAsia" w:ascii="Songti SC" w:hAnsi="Songti SC" w:eastAsia="Songti SC" w:cs="宋体"/>
          <w:color w:val="000000"/>
          <w:sz w:val="21"/>
          <w:szCs w:val="21"/>
          <w:shd w:val="clear" w:color="auto" w:fill="FFFFFF"/>
        </w:rPr>
        <w:t>博士研究生需提供开题报告（开题报告自选方向，不做具体要求，可以参照泰国格乐大学学位论文开题报告格式）。</w:t>
      </w:r>
    </w:p>
    <w:p>
      <w:pPr>
        <w:pStyle w:val="16"/>
        <w:widowControl/>
        <w:numPr>
          <w:ilvl w:val="0"/>
          <w:numId w:val="7"/>
        </w:numPr>
        <w:shd w:val="clear" w:color="auto" w:fill="FFFFFF"/>
        <w:spacing w:before="0" w:beforeAutospacing="0" w:after="0" w:afterAutospacing="0" w:line="0" w:lineRule="atLeast"/>
        <w:ind w:left="851" w:right="60" w:hanging="371"/>
        <w:jc w:val="both"/>
        <w:rPr>
          <w:rFonts w:ascii="Songti SC" w:hAnsi="Songti SC" w:eastAsia="Songti SC" w:cs="宋体"/>
          <w:sz w:val="21"/>
          <w:szCs w:val="21"/>
        </w:rPr>
      </w:pPr>
      <w:r>
        <w:rPr>
          <w:rFonts w:hint="eastAsia" w:ascii="Songti SC" w:hAnsi="Songti SC" w:eastAsia="Songti SC" w:cs="宋体"/>
          <w:color w:val="000000"/>
          <w:sz w:val="21"/>
          <w:szCs w:val="21"/>
          <w:shd w:val="clear" w:color="auto" w:fill="FFFFFF"/>
        </w:rPr>
        <w:t>护照首页扫描件及护照原件。</w:t>
      </w:r>
    </w:p>
    <w:p>
      <w:pPr>
        <w:pStyle w:val="16"/>
        <w:widowControl/>
        <w:numPr>
          <w:ilvl w:val="0"/>
          <w:numId w:val="7"/>
        </w:numPr>
        <w:shd w:val="clear" w:color="auto" w:fill="FFFFFF"/>
        <w:spacing w:before="0" w:beforeAutospacing="0" w:after="0" w:afterAutospacing="0" w:line="0" w:lineRule="atLeast"/>
        <w:ind w:left="851" w:right="60" w:hanging="371"/>
        <w:jc w:val="both"/>
        <w:rPr>
          <w:rFonts w:ascii="Songti SC" w:hAnsi="Songti SC" w:eastAsia="Songti SC" w:cs="宋体"/>
          <w:sz w:val="21"/>
          <w:szCs w:val="21"/>
        </w:rPr>
      </w:pPr>
      <w:r>
        <w:rPr>
          <w:rFonts w:hint="eastAsia" w:ascii="Songti SC" w:hAnsi="Songti SC" w:eastAsia="Songti SC" w:cs="宋体"/>
          <w:color w:val="000000"/>
          <w:sz w:val="21"/>
          <w:szCs w:val="21"/>
          <w:shd w:val="clear" w:color="auto" w:fill="FFFFFF"/>
        </w:rPr>
        <w:t>泰国格乐大学申请表。</w:t>
      </w:r>
    </w:p>
    <w:p>
      <w:pPr>
        <w:pStyle w:val="16"/>
        <w:widowControl/>
        <w:numPr>
          <w:ilvl w:val="0"/>
          <w:numId w:val="7"/>
        </w:numPr>
        <w:shd w:val="clear" w:color="auto" w:fill="FFFFFF"/>
        <w:spacing w:before="0" w:beforeAutospacing="0" w:after="0" w:afterAutospacing="0" w:line="0" w:lineRule="atLeast"/>
        <w:ind w:left="851" w:right="60" w:hanging="371"/>
        <w:jc w:val="both"/>
        <w:rPr>
          <w:rFonts w:ascii="Songti SC" w:hAnsi="Songti SC" w:eastAsia="Songti SC" w:cs="宋体"/>
          <w:sz w:val="21"/>
          <w:szCs w:val="21"/>
        </w:rPr>
      </w:pPr>
      <w:r>
        <w:rPr>
          <w:rFonts w:hint="eastAsia" w:ascii="Songti SC" w:hAnsi="Songti SC" w:eastAsia="Songti SC" w:cs="宋体"/>
          <w:color w:val="000000"/>
          <w:sz w:val="21"/>
          <w:szCs w:val="21"/>
          <w:shd w:val="clear" w:color="auto" w:fill="FFFFFF"/>
        </w:rPr>
        <w:t>本科毕业证扫描件、成绩单扫描件或硕士毕业证（学位证）扫描件和中英文公证材料一式两份。</w:t>
      </w:r>
    </w:p>
    <w:p>
      <w:pPr>
        <w:pStyle w:val="16"/>
        <w:widowControl/>
        <w:numPr>
          <w:ilvl w:val="0"/>
          <w:numId w:val="7"/>
        </w:numPr>
        <w:shd w:val="clear" w:color="auto" w:fill="FFFFFF"/>
        <w:spacing w:before="0" w:beforeAutospacing="0" w:after="0" w:afterAutospacing="0" w:line="0" w:lineRule="atLeast"/>
        <w:ind w:left="851" w:right="60" w:hanging="371"/>
        <w:jc w:val="both"/>
        <w:rPr>
          <w:rFonts w:ascii="Songti SC" w:hAnsi="Songti SC" w:eastAsia="Songti SC" w:cs="宋体"/>
          <w:sz w:val="21"/>
          <w:szCs w:val="21"/>
        </w:rPr>
      </w:pPr>
      <w:r>
        <w:rPr>
          <w:rFonts w:hint="eastAsia" w:ascii="Songti SC" w:hAnsi="Songti SC" w:eastAsia="Songti SC" w:cs="宋体"/>
          <w:color w:val="000000"/>
          <w:sz w:val="21"/>
          <w:szCs w:val="21"/>
          <w:shd w:val="clear" w:color="auto" w:fill="FFFFFF"/>
        </w:rPr>
        <w:t>硕士成绩单扫描件和中英文公证材料一式两份</w:t>
      </w:r>
    </w:p>
    <w:p>
      <w:pPr>
        <w:pStyle w:val="16"/>
        <w:widowControl/>
        <w:numPr>
          <w:ilvl w:val="0"/>
          <w:numId w:val="7"/>
        </w:numPr>
        <w:shd w:val="clear" w:color="auto" w:fill="FFFFFF"/>
        <w:spacing w:before="0" w:beforeAutospacing="0" w:after="0" w:afterAutospacing="0" w:line="0" w:lineRule="atLeast"/>
        <w:ind w:left="851" w:right="60" w:hanging="371"/>
        <w:jc w:val="both"/>
        <w:rPr>
          <w:rFonts w:ascii="Songti SC" w:hAnsi="Songti SC" w:eastAsia="Songti SC" w:cs="宋体"/>
          <w:sz w:val="21"/>
          <w:szCs w:val="21"/>
        </w:rPr>
      </w:pPr>
      <w:r>
        <w:rPr>
          <w:rFonts w:hint="eastAsia" w:ascii="Songti SC" w:hAnsi="Songti SC" w:eastAsia="Songti SC" w:cs="宋体"/>
          <w:color w:val="000000"/>
          <w:sz w:val="21"/>
          <w:szCs w:val="21"/>
          <w:shd w:val="clear" w:color="auto" w:fill="FFFFFF"/>
        </w:rPr>
        <w:t>个人简历</w:t>
      </w:r>
    </w:p>
    <w:p>
      <w:pPr>
        <w:pStyle w:val="16"/>
        <w:widowControl/>
        <w:numPr>
          <w:ilvl w:val="0"/>
          <w:numId w:val="7"/>
        </w:numPr>
        <w:shd w:val="clear" w:color="auto" w:fill="FFFFFF"/>
        <w:spacing w:before="0" w:beforeAutospacing="0" w:after="0" w:afterAutospacing="0" w:line="0" w:lineRule="atLeast"/>
        <w:ind w:left="851" w:right="60" w:hanging="371"/>
        <w:jc w:val="both"/>
        <w:rPr>
          <w:rFonts w:ascii="Songti SC" w:hAnsi="Songti SC" w:eastAsia="Songti SC" w:cs="宋体"/>
          <w:sz w:val="21"/>
          <w:szCs w:val="21"/>
        </w:rPr>
      </w:pPr>
      <w:r>
        <w:rPr>
          <w:rFonts w:hint="eastAsia" w:ascii="Songti SC" w:hAnsi="Songti SC" w:eastAsia="Songti SC" w:cs="宋体"/>
          <w:color w:val="000000"/>
          <w:sz w:val="21"/>
          <w:szCs w:val="21"/>
          <w:shd w:val="clear" w:color="auto" w:fill="FFFFFF"/>
        </w:rPr>
        <w:t>2寸白底彩色照片电子版以及纸质版2张</w:t>
      </w:r>
    </w:p>
    <w:p>
      <w:pPr>
        <w:pStyle w:val="16"/>
        <w:widowControl/>
        <w:numPr>
          <w:ilvl w:val="0"/>
          <w:numId w:val="7"/>
        </w:numPr>
        <w:shd w:val="clear" w:color="auto" w:fill="FFFFFF"/>
        <w:spacing w:before="0" w:beforeAutospacing="0" w:after="0" w:afterAutospacing="0" w:line="0" w:lineRule="atLeast"/>
        <w:ind w:left="851" w:right="60" w:hanging="371"/>
        <w:jc w:val="both"/>
        <w:rPr>
          <w:rFonts w:ascii="Songti SC" w:hAnsi="Songti SC" w:eastAsia="Songti SC" w:cs="宋体"/>
          <w:sz w:val="21"/>
          <w:szCs w:val="21"/>
        </w:rPr>
      </w:pPr>
      <w:r>
        <w:rPr>
          <w:rFonts w:hint="eastAsia" w:ascii="Songti SC" w:hAnsi="Songti SC" w:eastAsia="Songti SC" w:cs="宋体"/>
          <w:color w:val="000000"/>
          <w:sz w:val="21"/>
          <w:szCs w:val="21"/>
          <w:shd w:val="clear" w:color="auto" w:fill="FFFFFF"/>
        </w:rPr>
        <w:t>学位证和毕业证的查询截图（本科+硕士，国内学信网、国外留学网）</w:t>
      </w:r>
    </w:p>
    <w:p>
      <w:pPr>
        <w:pStyle w:val="16"/>
        <w:widowControl/>
        <w:numPr>
          <w:ilvl w:val="0"/>
          <w:numId w:val="7"/>
        </w:numPr>
        <w:shd w:val="clear" w:color="auto" w:fill="FFFFFF"/>
        <w:spacing w:before="0" w:beforeAutospacing="0" w:after="0" w:afterAutospacing="0" w:line="0" w:lineRule="atLeast"/>
        <w:ind w:left="851" w:right="60" w:hanging="371"/>
        <w:jc w:val="both"/>
        <w:rPr>
          <w:rFonts w:ascii="Songti SC" w:hAnsi="Songti SC" w:eastAsia="Songti SC" w:cs="宋体"/>
          <w:sz w:val="21"/>
          <w:szCs w:val="21"/>
        </w:rPr>
      </w:pPr>
      <w:r>
        <w:rPr>
          <w:rFonts w:hint="eastAsia" w:ascii="Songti SC" w:hAnsi="Songti SC" w:eastAsia="Songti SC" w:cs="宋体"/>
          <w:color w:val="000000"/>
          <w:sz w:val="21"/>
          <w:szCs w:val="21"/>
          <w:shd w:val="clear" w:color="auto" w:fill="FFFFFF"/>
        </w:rPr>
        <w:t>户口本整本扫描件</w:t>
      </w:r>
    </w:p>
    <w:p>
      <w:pPr>
        <w:pStyle w:val="16"/>
        <w:widowControl/>
        <w:numPr>
          <w:ilvl w:val="0"/>
          <w:numId w:val="7"/>
        </w:numPr>
        <w:shd w:val="clear" w:color="auto" w:fill="FFFFFF"/>
        <w:spacing w:before="0" w:beforeAutospacing="0" w:after="0" w:afterAutospacing="0" w:line="0" w:lineRule="atLeast"/>
        <w:ind w:left="851" w:right="60" w:hanging="371"/>
        <w:jc w:val="both"/>
        <w:rPr>
          <w:rFonts w:ascii="Songti SC" w:hAnsi="Songti SC" w:eastAsia="Songti SC" w:cs="宋体"/>
          <w:sz w:val="21"/>
          <w:szCs w:val="21"/>
        </w:rPr>
      </w:pPr>
      <w:r>
        <w:rPr>
          <w:rFonts w:hint="eastAsia" w:ascii="Songti SC" w:hAnsi="Songti SC" w:eastAsia="Songti SC" w:cs="宋体"/>
          <w:color w:val="000000"/>
          <w:sz w:val="21"/>
          <w:szCs w:val="21"/>
          <w:shd w:val="clear" w:color="auto" w:fill="FFFFFF"/>
        </w:rPr>
        <w:t>身份证正反面扫描件</w:t>
      </w:r>
    </w:p>
    <w:p>
      <w:pPr>
        <w:pStyle w:val="16"/>
        <w:widowControl/>
        <w:numPr>
          <w:ilvl w:val="0"/>
          <w:numId w:val="7"/>
        </w:numPr>
        <w:shd w:val="clear" w:color="auto" w:fill="FFFFFF"/>
        <w:spacing w:before="0" w:beforeAutospacing="0" w:after="0" w:afterAutospacing="0" w:line="0" w:lineRule="atLeast"/>
        <w:ind w:left="851" w:right="60" w:hanging="371"/>
        <w:jc w:val="both"/>
        <w:rPr>
          <w:rFonts w:ascii="Songti SC" w:hAnsi="Songti SC" w:eastAsia="Songti SC" w:cs="宋体"/>
          <w:sz w:val="21"/>
          <w:szCs w:val="21"/>
        </w:rPr>
      </w:pPr>
      <w:r>
        <w:rPr>
          <w:rFonts w:hint="eastAsia" w:ascii="Songti SC" w:hAnsi="Songti SC" w:eastAsia="Songti SC" w:cs="宋体"/>
          <w:color w:val="000000"/>
          <w:sz w:val="21"/>
          <w:szCs w:val="21"/>
          <w:shd w:val="clear" w:color="auto" w:fill="FFFFFF"/>
        </w:rPr>
        <w:t>签署泰国格乐大学入学知情同意书</w:t>
      </w:r>
    </w:p>
    <w:p>
      <w:pPr>
        <w:pStyle w:val="16"/>
        <w:widowControl/>
        <w:numPr>
          <w:ilvl w:val="0"/>
          <w:numId w:val="1"/>
        </w:numPr>
        <w:shd w:val="clear" w:color="auto" w:fill="FFFFFF"/>
        <w:spacing w:before="312" w:beforeLines="100" w:beforeAutospacing="0" w:after="156" w:afterLines="50" w:afterAutospacing="0" w:line="0" w:lineRule="atLeast"/>
        <w:ind w:left="567" w:right="62" w:hanging="567"/>
        <w:jc w:val="both"/>
        <w:rPr>
          <w:rStyle w:val="18"/>
          <w:rFonts w:ascii="Songti SC" w:hAnsi="Songti SC" w:eastAsia="Songti SC" w:cs="宋体"/>
          <w:color w:val="000000"/>
          <w:szCs w:val="21"/>
          <w:shd w:val="clear" w:color="auto" w:fill="FFFFFF"/>
        </w:rPr>
      </w:pPr>
      <w:r>
        <w:rPr>
          <w:rStyle w:val="18"/>
          <w:rFonts w:hint="eastAsia" w:ascii="Songti SC" w:hAnsi="Songti SC" w:eastAsia="Songti SC" w:cs="宋体"/>
          <w:color w:val="000000"/>
          <w:szCs w:val="21"/>
          <w:shd w:val="clear" w:color="auto" w:fill="FFFFFF"/>
        </w:rPr>
        <w:t>部分往届学生学历学位认证证书</w:t>
      </w:r>
    </w:p>
    <w:p>
      <w:pPr>
        <w:pStyle w:val="16"/>
        <w:widowControl/>
        <w:shd w:val="clear" w:color="auto" w:fill="FFFFFF"/>
        <w:spacing w:before="312" w:beforeLines="100" w:beforeAutospacing="0" w:after="156" w:afterLines="50" w:afterAutospacing="0" w:line="0" w:lineRule="atLeast"/>
        <w:ind w:right="62"/>
        <w:rPr>
          <w:rStyle w:val="18"/>
          <w:rFonts w:ascii="Songti SC" w:hAnsi="Songti SC" w:eastAsia="Songti SC" w:cs="宋体"/>
          <w:color w:val="000000"/>
          <w:szCs w:val="21"/>
          <w:shd w:val="clear" w:color="auto" w:fill="FFFFFF"/>
        </w:rPr>
      </w:pPr>
      <w:r>
        <w:rPr>
          <w:rFonts w:hint="eastAsia" w:ascii="Songti SC" w:hAnsi="Songti SC" w:eastAsia="Songti SC" w:cs="宋体"/>
          <w:b/>
          <w:color w:val="000000"/>
          <w:szCs w:val="21"/>
          <w:shd w:val="clear" w:color="auto" w:fill="FFFFFF"/>
        </w:rPr>
        <w:drawing>
          <wp:inline distT="0" distB="0" distL="0" distR="0">
            <wp:extent cx="2326640" cy="34080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rcRect l="5047" t="3802" r="4733" b="2499"/>
                    <a:stretch>
                      <a:fillRect/>
                    </a:stretch>
                  </pic:blipFill>
                  <pic:spPr>
                    <a:xfrm>
                      <a:off x="0" y="0"/>
                      <a:ext cx="2339029" cy="3426676"/>
                    </a:xfrm>
                    <a:prstGeom prst="rect">
                      <a:avLst/>
                    </a:prstGeom>
                    <a:ln>
                      <a:noFill/>
                    </a:ln>
                  </pic:spPr>
                </pic:pic>
              </a:graphicData>
            </a:graphic>
          </wp:inline>
        </w:drawing>
      </w:r>
      <w:r>
        <w:rPr>
          <w:rStyle w:val="18"/>
          <w:rFonts w:hint="eastAsia" w:ascii="Songti SC" w:hAnsi="Songti SC" w:eastAsia="Songti SC" w:cs="宋体"/>
          <w:color w:val="000000"/>
          <w:szCs w:val="21"/>
          <w:shd w:val="clear" w:color="auto" w:fill="FFFFFF"/>
        </w:rPr>
        <w:t xml:space="preserve"> </w:t>
      </w:r>
      <w:r>
        <w:rPr>
          <w:rStyle w:val="18"/>
          <w:rFonts w:ascii="Songti SC" w:hAnsi="Songti SC" w:eastAsia="Songti SC" w:cs="宋体"/>
          <w:color w:val="000000"/>
          <w:szCs w:val="21"/>
          <w:shd w:val="clear" w:color="auto" w:fill="FFFFFF"/>
        </w:rPr>
        <w:t xml:space="preserve"> </w:t>
      </w:r>
      <w:r>
        <w:rPr>
          <w:rStyle w:val="18"/>
          <w:rFonts w:hint="eastAsia" w:ascii="Songti SC" w:hAnsi="Songti SC" w:eastAsia="Songti SC" w:cs="宋体"/>
          <w:color w:val="000000"/>
          <w:szCs w:val="21"/>
          <w:shd w:val="clear" w:color="auto" w:fill="FFFFFF"/>
        </w:rPr>
        <w:t xml:space="preserve"> </w:t>
      </w:r>
      <w:r>
        <w:rPr>
          <w:rStyle w:val="18"/>
          <w:rFonts w:ascii="Songti SC" w:hAnsi="Songti SC" w:eastAsia="Songti SC" w:cs="宋体"/>
          <w:color w:val="000000"/>
          <w:szCs w:val="21"/>
          <w:shd w:val="clear" w:color="auto" w:fill="FFFFFF"/>
        </w:rPr>
        <w:t xml:space="preserve"> </w:t>
      </w:r>
      <w:r>
        <w:rPr>
          <w:rFonts w:hint="eastAsia" w:ascii="Songti SC" w:hAnsi="Songti SC" w:eastAsia="Songti SC" w:cs="宋体"/>
          <w:b/>
          <w:color w:val="000000"/>
          <w:szCs w:val="21"/>
          <w:shd w:val="clear" w:color="auto" w:fill="FFFFFF"/>
        </w:rPr>
        <w:drawing>
          <wp:inline distT="0" distB="0" distL="0" distR="0">
            <wp:extent cx="2318385" cy="3376930"/>
            <wp:effectExtent l="0" t="0" r="571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rcRect l="5048" t="4465" r="5051" b="2881"/>
                    <a:stretch>
                      <a:fillRect/>
                    </a:stretch>
                  </pic:blipFill>
                  <pic:spPr>
                    <a:xfrm>
                      <a:off x="0" y="0"/>
                      <a:ext cx="2329821" cy="3392880"/>
                    </a:xfrm>
                    <a:prstGeom prst="rect">
                      <a:avLst/>
                    </a:prstGeom>
                    <a:ln>
                      <a:noFill/>
                    </a:ln>
                  </pic:spPr>
                </pic:pic>
              </a:graphicData>
            </a:graphic>
          </wp:inline>
        </w:drawing>
      </w:r>
    </w:p>
    <w:p>
      <w:pPr>
        <w:pStyle w:val="16"/>
        <w:widowControl/>
        <w:shd w:val="clear" w:color="auto" w:fill="FFFFFF"/>
        <w:spacing w:before="0" w:beforeAutospacing="0" w:after="0" w:afterAutospacing="0" w:line="0" w:lineRule="atLeast"/>
        <w:ind w:right="62"/>
        <w:rPr>
          <w:rStyle w:val="18"/>
          <w:rFonts w:hint="eastAsia" w:ascii="Songti SC" w:hAnsi="Songti SC" w:eastAsia="Songti SC" w:cs="宋体"/>
          <w:color w:val="000000"/>
          <w:szCs w:val="21"/>
          <w:shd w:val="clear" w:color="auto" w:fill="FFFFFF"/>
          <w:lang w:eastAsia="zh-CN"/>
        </w:rPr>
      </w:pPr>
      <w:r>
        <w:rPr>
          <w:rStyle w:val="18"/>
          <w:rFonts w:hint="eastAsia" w:ascii="Songti SC" w:hAnsi="Songti SC" w:eastAsia="Songti SC" w:cs="宋体"/>
          <w:color w:val="000000"/>
          <w:szCs w:val="21"/>
          <w:shd w:val="clear" w:color="auto" w:fill="FFFFFF"/>
          <w:lang w:eastAsia="zh-CN"/>
        </w:rPr>
        <w:t>五、联系方式：</w:t>
      </w:r>
    </w:p>
    <w:p>
      <w:pPr>
        <w:pStyle w:val="16"/>
        <w:widowControl/>
        <w:shd w:val="clear" w:color="auto" w:fill="FFFFFF"/>
        <w:spacing w:before="0" w:beforeAutospacing="0" w:after="0" w:afterAutospacing="0" w:line="0" w:lineRule="atLeast"/>
        <w:ind w:right="62"/>
        <w:rPr>
          <w:rStyle w:val="18"/>
          <w:rFonts w:hint="eastAsia" w:ascii="Songti SC" w:hAnsi="Songti SC" w:eastAsia="Songti SC" w:cs="宋体"/>
          <w:b w:val="0"/>
          <w:bCs/>
          <w:color w:val="000000"/>
          <w:szCs w:val="21"/>
          <w:shd w:val="clear" w:color="auto" w:fill="FFFFFF"/>
          <w:lang w:val="en-US" w:eastAsia="zh-CN"/>
        </w:rPr>
      </w:pPr>
      <w:r>
        <w:rPr>
          <w:rStyle w:val="18"/>
          <w:rFonts w:hint="eastAsia" w:ascii="Songti SC" w:hAnsi="Songti SC" w:eastAsia="Songti SC" w:cs="宋体"/>
          <w:b w:val="0"/>
          <w:bCs/>
          <w:color w:val="000000"/>
          <w:szCs w:val="21"/>
          <w:shd w:val="clear" w:color="auto" w:fill="FFFFFF"/>
          <w:lang w:eastAsia="zh-CN"/>
        </w:rPr>
        <w:t>中方：淮北师范大学</w:t>
      </w:r>
    </w:p>
    <w:p>
      <w:pPr>
        <w:pStyle w:val="16"/>
        <w:widowControl/>
        <w:shd w:val="clear" w:color="auto" w:fill="FFFFFF"/>
        <w:spacing w:before="0" w:beforeAutospacing="0" w:after="0" w:afterAutospacing="0" w:line="0" w:lineRule="atLeast"/>
        <w:ind w:right="62"/>
        <w:rPr>
          <w:rStyle w:val="18"/>
          <w:rFonts w:hint="eastAsia" w:ascii="Songti SC" w:hAnsi="Songti SC" w:eastAsia="Songti SC" w:cs="宋体"/>
          <w:b w:val="0"/>
          <w:bCs/>
          <w:color w:val="000000"/>
          <w:szCs w:val="21"/>
          <w:shd w:val="clear" w:color="auto" w:fill="FFFFFF"/>
          <w:lang w:val="en-US" w:eastAsia="zh-CN"/>
        </w:rPr>
      </w:pPr>
      <w:r>
        <w:rPr>
          <w:rStyle w:val="18"/>
          <w:rFonts w:hint="eastAsia" w:ascii="Songti SC" w:hAnsi="Songti SC" w:eastAsia="Songti SC" w:cs="宋体"/>
          <w:b w:val="0"/>
          <w:bCs/>
          <w:color w:val="000000"/>
          <w:szCs w:val="21"/>
          <w:shd w:val="clear" w:color="auto" w:fill="FFFFFF"/>
          <w:lang w:eastAsia="zh-CN"/>
        </w:rPr>
        <w:t>泰方：</w:t>
      </w:r>
      <w:r>
        <w:rPr>
          <w:rStyle w:val="18"/>
          <w:rFonts w:hint="eastAsia" w:ascii="Songti SC" w:hAnsi="Songti SC" w:eastAsia="Songti SC" w:cs="宋体"/>
          <w:b w:val="0"/>
          <w:bCs/>
          <w:color w:val="000000"/>
          <w:szCs w:val="21"/>
          <w:shd w:val="clear" w:color="auto" w:fill="FFFFFF"/>
        </w:rPr>
        <w:t>泰国格乐大学中国（安徽）国际事务中心</w:t>
      </w:r>
      <w:r>
        <w:rPr>
          <w:rStyle w:val="18"/>
          <w:rFonts w:hint="eastAsia" w:ascii="Songti SC" w:hAnsi="Songti SC" w:eastAsia="Songti SC" w:cs="宋体"/>
          <w:b w:val="0"/>
          <w:bCs/>
          <w:color w:val="000000"/>
          <w:szCs w:val="21"/>
          <w:shd w:val="clear" w:color="auto" w:fill="FFFFFF"/>
          <w:lang w:val="en-US" w:eastAsia="zh-CN"/>
        </w:rPr>
        <w:t xml:space="preserve">  </w:t>
      </w:r>
      <w:r>
        <w:rPr>
          <w:rStyle w:val="18"/>
          <w:rFonts w:hint="eastAsia" w:ascii="Songti SC" w:hAnsi="Songti SC" w:eastAsia="Songti SC" w:cs="宋体"/>
          <w:b w:val="0"/>
          <w:bCs/>
          <w:color w:val="000000"/>
          <w:szCs w:val="21"/>
          <w:shd w:val="clear" w:color="auto" w:fill="FFFFFF"/>
          <w:lang w:eastAsia="zh-CN"/>
        </w:rPr>
        <w:t>牛老师：</w:t>
      </w:r>
      <w:r>
        <w:rPr>
          <w:rStyle w:val="18"/>
          <w:rFonts w:hint="eastAsia" w:ascii="Songti SC" w:hAnsi="Songti SC" w:eastAsia="Songti SC" w:cs="宋体"/>
          <w:b w:val="0"/>
          <w:bCs/>
          <w:color w:val="000000"/>
          <w:szCs w:val="21"/>
          <w:shd w:val="clear" w:color="auto" w:fill="FFFFFF"/>
          <w:lang w:val="en-US" w:eastAsia="zh-CN"/>
        </w:rPr>
        <w:t>18553659612</w:t>
      </w:r>
      <w:bookmarkStart w:id="0" w:name="_GoBack"/>
      <w:bookmarkEnd w:id="0"/>
    </w:p>
    <w:sectPr>
      <w:headerReference r:id="rId3" w:type="default"/>
      <w:footerReference r:id="rId4" w:type="default"/>
      <w:footerReference r:id="rId5" w:type="even"/>
      <w:pgSz w:w="11900" w:h="16840"/>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Songti SC">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9"/>
      </w:rPr>
      <w:id w:val="1498696067"/>
      <w:docPartObj>
        <w:docPartGallery w:val="autotext"/>
      </w:docPartObj>
    </w:sdtPr>
    <w:sdtEndPr>
      <w:rPr>
        <w:rStyle w:val="19"/>
      </w:rPr>
    </w:sdtEndPr>
    <w:sdtContent>
      <w:p>
        <w:pPr>
          <w:pStyle w:val="9"/>
          <w:framePr w:wrap="around" w:vAnchor="text" w:hAnchor="margin" w:xAlign="right" w:y="1"/>
          <w:rPr>
            <w:rStyle w:val="19"/>
          </w:rPr>
        </w:pPr>
        <w:r>
          <w:rPr>
            <w:rStyle w:val="19"/>
          </w:rPr>
          <w:fldChar w:fldCharType="begin"/>
        </w:r>
        <w:r>
          <w:rPr>
            <w:rStyle w:val="19"/>
          </w:rPr>
          <w:instrText xml:space="preserve"> PAGE </w:instrText>
        </w:r>
        <w:r>
          <w:rPr>
            <w:rStyle w:val="19"/>
          </w:rPr>
          <w:fldChar w:fldCharType="separate"/>
        </w:r>
        <w:r>
          <w:rPr>
            <w:rStyle w:val="19"/>
          </w:rPr>
          <w:t>1</w:t>
        </w:r>
        <w:r>
          <w:rPr>
            <w:rStyle w:val="19"/>
          </w:rPr>
          <w:fldChar w:fldCharType="end"/>
        </w:r>
      </w:p>
    </w:sdtContent>
  </w:sdt>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9"/>
      </w:rPr>
      <w:id w:val="761806987"/>
      <w:docPartObj>
        <w:docPartGallery w:val="autotext"/>
      </w:docPartObj>
    </w:sdtPr>
    <w:sdtEndPr>
      <w:rPr>
        <w:rStyle w:val="19"/>
      </w:rPr>
    </w:sdtEndPr>
    <w:sdtContent>
      <w:p>
        <w:pPr>
          <w:pStyle w:val="9"/>
          <w:framePr w:wrap="around" w:vAnchor="text" w:hAnchor="margin" w:xAlign="right" w:y="1"/>
          <w:rPr>
            <w:rStyle w:val="19"/>
          </w:rPr>
        </w:pPr>
        <w:r>
          <w:rPr>
            <w:rStyle w:val="19"/>
          </w:rPr>
          <w:fldChar w:fldCharType="begin"/>
        </w:r>
        <w:r>
          <w:rPr>
            <w:rStyle w:val="19"/>
          </w:rPr>
          <w:instrText xml:space="preserve"> PAGE </w:instrText>
        </w:r>
        <w:r>
          <w:rPr>
            <w:rStyle w:val="19"/>
          </w:rPr>
          <w:fldChar w:fldCharType="end"/>
        </w:r>
      </w:p>
    </w:sdtContent>
  </w:sdt>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r>
      <w:rPr>
        <w:rFonts w:hint="eastAsia" w:ascii="Songti SC" w:hAnsi="Songti SC" w:eastAsia="Songti SC"/>
        <w:sz w:val="28"/>
        <w:szCs w:val="21"/>
      </w:rPr>
      <w:drawing>
        <wp:inline distT="0" distB="0" distL="0" distR="0">
          <wp:extent cx="1330960" cy="34671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84174" cy="38697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F4D094"/>
    <w:multiLevelType w:val="singleLevel"/>
    <w:tmpl w:val="CDF4D094"/>
    <w:lvl w:ilvl="0" w:tentative="0">
      <w:start w:val="1"/>
      <w:numFmt w:val="chineseCounting"/>
      <w:suff w:val="nothing"/>
      <w:lvlText w:val="（%1）"/>
      <w:lvlJc w:val="left"/>
      <w:rPr>
        <w:rFonts w:hint="eastAsia"/>
      </w:rPr>
    </w:lvl>
  </w:abstractNum>
  <w:abstractNum w:abstractNumId="1">
    <w:nsid w:val="027B5C1C"/>
    <w:multiLevelType w:val="multilevel"/>
    <w:tmpl w:val="027B5C1C"/>
    <w:lvl w:ilvl="0" w:tentative="0">
      <w:start w:val="3"/>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
    <w:nsid w:val="596719E2"/>
    <w:multiLevelType w:val="multilevel"/>
    <w:tmpl w:val="596719E2"/>
    <w:lvl w:ilvl="0" w:tentative="0">
      <w:start w:val="3"/>
      <w:numFmt w:val="decimal"/>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3">
    <w:nsid w:val="69C16671"/>
    <w:multiLevelType w:val="multilevel"/>
    <w:tmpl w:val="69C16671"/>
    <w:lvl w:ilvl="0" w:tentative="0">
      <w:start w:val="1"/>
      <w:numFmt w:val="bullet"/>
      <w:lvlText w:val=""/>
      <w:lvlJc w:val="left"/>
      <w:pPr>
        <w:ind w:left="964" w:hanging="420"/>
      </w:pPr>
      <w:rPr>
        <w:rFonts w:hint="default" w:ascii="Wingdings" w:hAnsi="Wingdings"/>
      </w:rPr>
    </w:lvl>
    <w:lvl w:ilvl="1" w:tentative="0">
      <w:start w:val="1"/>
      <w:numFmt w:val="bullet"/>
      <w:lvlText w:val=""/>
      <w:lvlJc w:val="left"/>
      <w:pPr>
        <w:ind w:left="1384" w:hanging="420"/>
      </w:pPr>
      <w:rPr>
        <w:rFonts w:hint="default" w:ascii="Wingdings" w:hAnsi="Wingdings"/>
      </w:rPr>
    </w:lvl>
    <w:lvl w:ilvl="2" w:tentative="0">
      <w:start w:val="1"/>
      <w:numFmt w:val="bullet"/>
      <w:lvlText w:val=""/>
      <w:lvlJc w:val="left"/>
      <w:pPr>
        <w:ind w:left="1804" w:hanging="420"/>
      </w:pPr>
      <w:rPr>
        <w:rFonts w:hint="default" w:ascii="Wingdings" w:hAnsi="Wingdings"/>
      </w:rPr>
    </w:lvl>
    <w:lvl w:ilvl="3" w:tentative="0">
      <w:start w:val="1"/>
      <w:numFmt w:val="bullet"/>
      <w:lvlText w:val=""/>
      <w:lvlJc w:val="left"/>
      <w:pPr>
        <w:ind w:left="2224" w:hanging="420"/>
      </w:pPr>
      <w:rPr>
        <w:rFonts w:hint="default" w:ascii="Wingdings" w:hAnsi="Wingdings"/>
      </w:rPr>
    </w:lvl>
    <w:lvl w:ilvl="4" w:tentative="0">
      <w:start w:val="1"/>
      <w:numFmt w:val="bullet"/>
      <w:lvlText w:val=""/>
      <w:lvlJc w:val="left"/>
      <w:pPr>
        <w:ind w:left="2644" w:hanging="420"/>
      </w:pPr>
      <w:rPr>
        <w:rFonts w:hint="default" w:ascii="Wingdings" w:hAnsi="Wingdings"/>
      </w:rPr>
    </w:lvl>
    <w:lvl w:ilvl="5" w:tentative="0">
      <w:start w:val="1"/>
      <w:numFmt w:val="bullet"/>
      <w:lvlText w:val=""/>
      <w:lvlJc w:val="left"/>
      <w:pPr>
        <w:ind w:left="3064" w:hanging="420"/>
      </w:pPr>
      <w:rPr>
        <w:rFonts w:hint="default" w:ascii="Wingdings" w:hAnsi="Wingdings"/>
      </w:rPr>
    </w:lvl>
    <w:lvl w:ilvl="6" w:tentative="0">
      <w:start w:val="1"/>
      <w:numFmt w:val="bullet"/>
      <w:lvlText w:val=""/>
      <w:lvlJc w:val="left"/>
      <w:pPr>
        <w:ind w:left="3484" w:hanging="420"/>
      </w:pPr>
      <w:rPr>
        <w:rFonts w:hint="default" w:ascii="Wingdings" w:hAnsi="Wingdings"/>
      </w:rPr>
    </w:lvl>
    <w:lvl w:ilvl="7" w:tentative="0">
      <w:start w:val="1"/>
      <w:numFmt w:val="bullet"/>
      <w:lvlText w:val=""/>
      <w:lvlJc w:val="left"/>
      <w:pPr>
        <w:ind w:left="3904" w:hanging="420"/>
      </w:pPr>
      <w:rPr>
        <w:rFonts w:hint="default" w:ascii="Wingdings" w:hAnsi="Wingdings"/>
      </w:rPr>
    </w:lvl>
    <w:lvl w:ilvl="8" w:tentative="0">
      <w:start w:val="1"/>
      <w:numFmt w:val="bullet"/>
      <w:lvlText w:val=""/>
      <w:lvlJc w:val="left"/>
      <w:pPr>
        <w:ind w:left="4324" w:hanging="420"/>
      </w:pPr>
      <w:rPr>
        <w:rFonts w:hint="default" w:ascii="Wingdings" w:hAnsi="Wingdings"/>
      </w:rPr>
    </w:lvl>
  </w:abstractNum>
  <w:abstractNum w:abstractNumId="4">
    <w:nsid w:val="6A396728"/>
    <w:multiLevelType w:val="multilevel"/>
    <w:tmpl w:val="6A39672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8611D2"/>
    <w:multiLevelType w:val="multilevel"/>
    <w:tmpl w:val="6C8611D2"/>
    <w:lvl w:ilvl="0" w:tentative="0">
      <w:start w:val="1"/>
      <w:numFmt w:val="decimal"/>
      <w:lvlText w:val="%1."/>
      <w:lvlJc w:val="left"/>
      <w:pPr>
        <w:ind w:left="900" w:hanging="420"/>
      </w:pPr>
    </w:lvl>
    <w:lvl w:ilvl="1" w:tentative="0">
      <w:start w:val="1"/>
      <w:numFmt w:val="decimal"/>
      <w:lvlText w:val="%2、"/>
      <w:lvlJc w:val="left"/>
      <w:pPr>
        <w:ind w:left="1260" w:hanging="360"/>
      </w:pPr>
      <w:rPr>
        <w:rFonts w:hint="default"/>
        <w:color w:val="000000"/>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555F8D2"/>
    <w:multiLevelType w:val="singleLevel"/>
    <w:tmpl w:val="7555F8D2"/>
    <w:lvl w:ilvl="0" w:tentative="0">
      <w:start w:val="1"/>
      <w:numFmt w:val="decimal"/>
      <w:suff w:val="nothing"/>
      <w:lvlText w:val="%1、"/>
      <w:lvlJc w:val="left"/>
      <w:pPr>
        <w:ind w:left="105" w:firstLine="0"/>
      </w:p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90"/>
    <w:rsid w:val="00001DCE"/>
    <w:rsid w:val="0000599C"/>
    <w:rsid w:val="00045450"/>
    <w:rsid w:val="00051806"/>
    <w:rsid w:val="000D37C2"/>
    <w:rsid w:val="000F4FBA"/>
    <w:rsid w:val="00115DCF"/>
    <w:rsid w:val="00145471"/>
    <w:rsid w:val="0015607E"/>
    <w:rsid w:val="001717EC"/>
    <w:rsid w:val="00176900"/>
    <w:rsid w:val="001E2034"/>
    <w:rsid w:val="001F6D7E"/>
    <w:rsid w:val="001F70EE"/>
    <w:rsid w:val="002C42D1"/>
    <w:rsid w:val="002F1DF5"/>
    <w:rsid w:val="002F5E2E"/>
    <w:rsid w:val="0030235B"/>
    <w:rsid w:val="003453ED"/>
    <w:rsid w:val="0035167C"/>
    <w:rsid w:val="00380717"/>
    <w:rsid w:val="00391508"/>
    <w:rsid w:val="003B7390"/>
    <w:rsid w:val="003F1F72"/>
    <w:rsid w:val="003F67F8"/>
    <w:rsid w:val="004339C7"/>
    <w:rsid w:val="004767C7"/>
    <w:rsid w:val="00477C12"/>
    <w:rsid w:val="00490C42"/>
    <w:rsid w:val="00491C8B"/>
    <w:rsid w:val="004B04CA"/>
    <w:rsid w:val="0053409B"/>
    <w:rsid w:val="0055778B"/>
    <w:rsid w:val="0058079A"/>
    <w:rsid w:val="00583436"/>
    <w:rsid w:val="005B4AB7"/>
    <w:rsid w:val="005D714A"/>
    <w:rsid w:val="005D7B79"/>
    <w:rsid w:val="005E171C"/>
    <w:rsid w:val="0069668A"/>
    <w:rsid w:val="006B6EE8"/>
    <w:rsid w:val="006D54AF"/>
    <w:rsid w:val="006E6A25"/>
    <w:rsid w:val="00727966"/>
    <w:rsid w:val="00772A8D"/>
    <w:rsid w:val="007D0D08"/>
    <w:rsid w:val="007F304A"/>
    <w:rsid w:val="0080651E"/>
    <w:rsid w:val="008307AF"/>
    <w:rsid w:val="00867A09"/>
    <w:rsid w:val="008809B1"/>
    <w:rsid w:val="008B2EFB"/>
    <w:rsid w:val="008C0894"/>
    <w:rsid w:val="008C3C01"/>
    <w:rsid w:val="008F6E8A"/>
    <w:rsid w:val="009009A6"/>
    <w:rsid w:val="00913F31"/>
    <w:rsid w:val="00996945"/>
    <w:rsid w:val="009C7DAD"/>
    <w:rsid w:val="009C7E79"/>
    <w:rsid w:val="00A14BB2"/>
    <w:rsid w:val="00A34072"/>
    <w:rsid w:val="00A369AE"/>
    <w:rsid w:val="00A61FFB"/>
    <w:rsid w:val="00AC34E6"/>
    <w:rsid w:val="00B351D8"/>
    <w:rsid w:val="00B4041B"/>
    <w:rsid w:val="00BE36BC"/>
    <w:rsid w:val="00C50D7E"/>
    <w:rsid w:val="00C5539B"/>
    <w:rsid w:val="00CA07A0"/>
    <w:rsid w:val="00CB6F02"/>
    <w:rsid w:val="00CC6D31"/>
    <w:rsid w:val="00CC7992"/>
    <w:rsid w:val="00CD6F91"/>
    <w:rsid w:val="00D75EC1"/>
    <w:rsid w:val="00DB0F0F"/>
    <w:rsid w:val="00E06B68"/>
    <w:rsid w:val="00E1639B"/>
    <w:rsid w:val="00E5037E"/>
    <w:rsid w:val="00E53459"/>
    <w:rsid w:val="00E61F41"/>
    <w:rsid w:val="00EB061D"/>
    <w:rsid w:val="00EB4428"/>
    <w:rsid w:val="00ED4B5A"/>
    <w:rsid w:val="00F405FB"/>
    <w:rsid w:val="00F86870"/>
    <w:rsid w:val="00FC4AEB"/>
    <w:rsid w:val="00FD26D3"/>
    <w:rsid w:val="00FD3EFA"/>
    <w:rsid w:val="100A6E46"/>
    <w:rsid w:val="45245EC1"/>
    <w:rsid w:val="7E180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7">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3">
    <w:name w:val="toc 7"/>
    <w:basedOn w:val="1"/>
    <w:next w:val="1"/>
    <w:semiHidden/>
    <w:unhideWhenUsed/>
    <w:qFormat/>
    <w:uiPriority w:val="39"/>
    <w:pPr>
      <w:ind w:left="1260"/>
      <w:jc w:val="left"/>
    </w:pPr>
    <w:rPr>
      <w:rFonts w:eastAsiaTheme="minorHAnsi"/>
      <w:sz w:val="18"/>
      <w:szCs w:val="18"/>
    </w:rPr>
  </w:style>
  <w:style w:type="paragraph" w:styleId="4">
    <w:name w:val="Body Text"/>
    <w:basedOn w:val="1"/>
    <w:link w:val="21"/>
    <w:qFormat/>
    <w:uiPriority w:val="1"/>
    <w:pPr>
      <w:ind w:left="1361"/>
    </w:pPr>
    <w:rPr>
      <w:rFonts w:ascii="宋体" w:hAnsi="宋体" w:eastAsia="宋体" w:cs="宋体"/>
      <w:sz w:val="24"/>
      <w:lang w:eastAsia="en-US" w:bidi="en-US"/>
    </w:rPr>
  </w:style>
  <w:style w:type="paragraph" w:styleId="5">
    <w:name w:val="toc 5"/>
    <w:basedOn w:val="1"/>
    <w:next w:val="1"/>
    <w:semiHidden/>
    <w:unhideWhenUsed/>
    <w:qFormat/>
    <w:uiPriority w:val="39"/>
    <w:pPr>
      <w:ind w:left="840"/>
      <w:jc w:val="left"/>
    </w:pPr>
    <w:rPr>
      <w:rFonts w:eastAsiaTheme="minorHAnsi"/>
      <w:sz w:val="18"/>
      <w:szCs w:val="18"/>
    </w:rPr>
  </w:style>
  <w:style w:type="paragraph" w:styleId="6">
    <w:name w:val="toc 3"/>
    <w:basedOn w:val="1"/>
    <w:next w:val="1"/>
    <w:semiHidden/>
    <w:unhideWhenUsed/>
    <w:qFormat/>
    <w:uiPriority w:val="39"/>
    <w:pPr>
      <w:ind w:left="420"/>
      <w:jc w:val="left"/>
    </w:pPr>
    <w:rPr>
      <w:rFonts w:eastAsiaTheme="minorHAnsi"/>
      <w:i/>
      <w:iCs/>
      <w:sz w:val="20"/>
      <w:szCs w:val="20"/>
    </w:rPr>
  </w:style>
  <w:style w:type="paragraph" w:styleId="7">
    <w:name w:val="toc 8"/>
    <w:basedOn w:val="1"/>
    <w:next w:val="1"/>
    <w:semiHidden/>
    <w:unhideWhenUsed/>
    <w:qFormat/>
    <w:uiPriority w:val="39"/>
    <w:pPr>
      <w:ind w:left="1470"/>
      <w:jc w:val="left"/>
    </w:pPr>
    <w:rPr>
      <w:rFonts w:eastAsiaTheme="minorHAnsi"/>
      <w:sz w:val="18"/>
      <w:szCs w:val="18"/>
    </w:rPr>
  </w:style>
  <w:style w:type="paragraph" w:styleId="8">
    <w:name w:val="Balloon Text"/>
    <w:basedOn w:val="1"/>
    <w:link w:val="28"/>
    <w:semiHidden/>
    <w:unhideWhenUsed/>
    <w:uiPriority w:val="99"/>
    <w:rPr>
      <w:rFonts w:ascii="宋体" w:eastAsia="宋体"/>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uiPriority w:val="39"/>
    <w:pPr>
      <w:spacing w:before="120" w:after="120"/>
      <w:jc w:val="left"/>
    </w:pPr>
    <w:rPr>
      <w:rFonts w:eastAsiaTheme="minorHAnsi"/>
      <w:b/>
      <w:bCs/>
      <w:caps/>
      <w:sz w:val="20"/>
      <w:szCs w:val="20"/>
    </w:rPr>
  </w:style>
  <w:style w:type="paragraph" w:styleId="12">
    <w:name w:val="toc 4"/>
    <w:basedOn w:val="1"/>
    <w:next w:val="1"/>
    <w:semiHidden/>
    <w:unhideWhenUsed/>
    <w:qFormat/>
    <w:uiPriority w:val="39"/>
    <w:pPr>
      <w:ind w:left="630"/>
      <w:jc w:val="left"/>
    </w:pPr>
    <w:rPr>
      <w:rFonts w:eastAsiaTheme="minorHAnsi"/>
      <w:sz w:val="18"/>
      <w:szCs w:val="18"/>
    </w:rPr>
  </w:style>
  <w:style w:type="paragraph" w:styleId="13">
    <w:name w:val="toc 6"/>
    <w:basedOn w:val="1"/>
    <w:next w:val="1"/>
    <w:semiHidden/>
    <w:unhideWhenUsed/>
    <w:qFormat/>
    <w:uiPriority w:val="39"/>
    <w:pPr>
      <w:ind w:left="1050"/>
      <w:jc w:val="left"/>
    </w:pPr>
    <w:rPr>
      <w:rFonts w:eastAsiaTheme="minorHAnsi"/>
      <w:sz w:val="18"/>
      <w:szCs w:val="18"/>
    </w:rPr>
  </w:style>
  <w:style w:type="paragraph" w:styleId="14">
    <w:name w:val="toc 2"/>
    <w:basedOn w:val="1"/>
    <w:next w:val="1"/>
    <w:semiHidden/>
    <w:unhideWhenUsed/>
    <w:qFormat/>
    <w:uiPriority w:val="39"/>
    <w:pPr>
      <w:ind w:left="210"/>
      <w:jc w:val="left"/>
    </w:pPr>
    <w:rPr>
      <w:rFonts w:eastAsiaTheme="minorHAnsi"/>
      <w:smallCaps/>
      <w:sz w:val="20"/>
      <w:szCs w:val="20"/>
    </w:rPr>
  </w:style>
  <w:style w:type="paragraph" w:styleId="15">
    <w:name w:val="toc 9"/>
    <w:basedOn w:val="1"/>
    <w:next w:val="1"/>
    <w:semiHidden/>
    <w:unhideWhenUsed/>
    <w:qFormat/>
    <w:uiPriority w:val="39"/>
    <w:pPr>
      <w:ind w:left="1680"/>
      <w:jc w:val="left"/>
    </w:pPr>
    <w:rPr>
      <w:rFonts w:eastAsiaTheme="minorHAnsi"/>
      <w:sz w:val="18"/>
      <w:szCs w:val="18"/>
    </w:rPr>
  </w:style>
  <w:style w:type="paragraph" w:styleId="16">
    <w:name w:val="Normal (Web)"/>
    <w:basedOn w:val="1"/>
    <w:uiPriority w:val="99"/>
    <w:pPr>
      <w:spacing w:before="100" w:beforeAutospacing="1" w:after="100" w:afterAutospacing="1"/>
      <w:jc w:val="left"/>
    </w:pPr>
    <w:rPr>
      <w:rFonts w:ascii="Calibri" w:hAnsi="Calibri" w:eastAsia="宋体" w:cs="Times New Roman"/>
      <w:kern w:val="0"/>
      <w:sz w:val="24"/>
    </w:rPr>
  </w:style>
  <w:style w:type="character" w:styleId="18">
    <w:name w:val="Strong"/>
    <w:basedOn w:val="17"/>
    <w:qFormat/>
    <w:uiPriority w:val="0"/>
    <w:rPr>
      <w:b/>
    </w:rPr>
  </w:style>
  <w:style w:type="character" w:styleId="19">
    <w:name w:val="page number"/>
    <w:basedOn w:val="17"/>
    <w:semiHidden/>
    <w:unhideWhenUsed/>
    <w:qFormat/>
    <w:uiPriority w:val="99"/>
  </w:style>
  <w:style w:type="character" w:customStyle="1" w:styleId="21">
    <w:name w:val="正文文本 字符"/>
    <w:basedOn w:val="17"/>
    <w:link w:val="4"/>
    <w:uiPriority w:val="1"/>
    <w:rPr>
      <w:rFonts w:ascii="宋体" w:hAnsi="宋体" w:eastAsia="宋体" w:cs="宋体"/>
      <w:sz w:val="24"/>
      <w:lang w:eastAsia="en-US" w:bidi="en-US"/>
    </w:rPr>
  </w:style>
  <w:style w:type="paragraph" w:styleId="22">
    <w:name w:val="List Paragraph"/>
    <w:basedOn w:val="1"/>
    <w:qFormat/>
    <w:uiPriority w:val="1"/>
    <w:pPr>
      <w:spacing w:before="3"/>
      <w:ind w:left="1361" w:hanging="270"/>
    </w:pPr>
    <w:rPr>
      <w:rFonts w:ascii="宋体" w:hAnsi="宋体" w:eastAsia="宋体" w:cs="宋体"/>
      <w:lang w:eastAsia="en-US" w:bidi="en-US"/>
    </w:rPr>
  </w:style>
  <w:style w:type="character" w:customStyle="1" w:styleId="23">
    <w:name w:val="页眉 字符"/>
    <w:basedOn w:val="17"/>
    <w:link w:val="10"/>
    <w:qFormat/>
    <w:uiPriority w:val="99"/>
    <w:rPr>
      <w:sz w:val="18"/>
      <w:szCs w:val="18"/>
    </w:rPr>
  </w:style>
  <w:style w:type="character" w:customStyle="1" w:styleId="24">
    <w:name w:val="页脚 字符"/>
    <w:basedOn w:val="17"/>
    <w:link w:val="9"/>
    <w:uiPriority w:val="99"/>
    <w:rPr>
      <w:sz w:val="18"/>
      <w:szCs w:val="18"/>
    </w:rPr>
  </w:style>
  <w:style w:type="character" w:customStyle="1" w:styleId="25">
    <w:name w:val="标题 1 字符"/>
    <w:basedOn w:val="17"/>
    <w:link w:val="2"/>
    <w:qFormat/>
    <w:uiPriority w:val="9"/>
    <w:rPr>
      <w:b/>
      <w:bCs/>
      <w:kern w:val="44"/>
      <w:sz w:val="44"/>
      <w:szCs w:val="44"/>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27">
    <w:name w:val="正文 A"/>
    <w:qFormat/>
    <w:uiPriority w:val="0"/>
    <w:rPr>
      <w:rFonts w:ascii="宋体" w:hAnsi="宋体" w:eastAsia="宋体" w:cs="宋体"/>
      <w:color w:val="000000"/>
      <w:kern w:val="0"/>
      <w:sz w:val="24"/>
      <w:szCs w:val="24"/>
      <w:u w:color="000000"/>
      <w:lang w:val="en-US" w:eastAsia="zh-CN" w:bidi="ar-SA"/>
    </w:rPr>
  </w:style>
  <w:style w:type="character" w:customStyle="1" w:styleId="28">
    <w:name w:val="批注框文本 字符"/>
    <w:basedOn w:val="17"/>
    <w:link w:val="8"/>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4A3C34-57E6-4948-8BCB-2485D425AD83}">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813</Words>
  <Characters>4636</Characters>
  <Lines>38</Lines>
  <Paragraphs>10</Paragraphs>
  <TotalTime>5</TotalTime>
  <ScaleCrop>false</ScaleCrop>
  <LinksUpToDate>false</LinksUpToDate>
  <CharactersWithSpaces>5439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2021-05-13T13:12:00Z</dcterms:created>
  <dc:creator>Microsoft Office User</dc:creator>
  <cp:lastModifiedBy>灬y1</cp:lastModifiedBy>
  <cp:lastPrinted>2021-05-13T13:09:00Z</cp:lastPrinted>
  <dcterms:modified xsi:type="dcterms:W3CDTF">2021-05-18T13:13:53Z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